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E0" w:rsidRPr="00CF6CE0" w:rsidRDefault="00CF6CE0" w:rsidP="00CF6CE0">
      <w:pPr>
        <w:pStyle w:val="a5"/>
        <w:shd w:val="clear" w:color="auto" w:fill="FFFFFF"/>
        <w:spacing w:before="75" w:beforeAutospacing="0" w:after="75" w:afterAutospacing="0" w:line="378" w:lineRule="atLeast"/>
        <w:jc w:val="center"/>
        <w:rPr>
          <w:rFonts w:ascii="华文中宋" w:eastAsia="华文中宋" w:hAnsi="华文中宋" w:cs="Tahoma"/>
          <w:color w:val="333333"/>
          <w:sz w:val="40"/>
          <w:szCs w:val="21"/>
        </w:rPr>
      </w:pPr>
      <w:r w:rsidRPr="00CF6CE0">
        <w:rPr>
          <w:rStyle w:val="a6"/>
          <w:rFonts w:ascii="华文中宋" w:eastAsia="华文中宋" w:hAnsi="华文中宋" w:cs="Tahoma"/>
          <w:color w:val="333333"/>
          <w:sz w:val="40"/>
          <w:szCs w:val="21"/>
        </w:rPr>
        <w:t>“挑战杯”全国大学生课外学术</w:t>
      </w:r>
    </w:p>
    <w:p w:rsidR="00CF6CE0" w:rsidRPr="00CF6CE0" w:rsidRDefault="00CF6CE0" w:rsidP="00CF6CE0">
      <w:pPr>
        <w:pStyle w:val="a5"/>
        <w:shd w:val="clear" w:color="auto" w:fill="FFFFFF"/>
        <w:spacing w:before="75" w:beforeAutospacing="0" w:after="75" w:afterAutospacing="0" w:line="378" w:lineRule="atLeast"/>
        <w:jc w:val="center"/>
        <w:rPr>
          <w:rFonts w:ascii="华文中宋" w:eastAsia="华文中宋" w:hAnsi="华文中宋" w:cs="Tahoma"/>
          <w:color w:val="333333"/>
          <w:sz w:val="40"/>
          <w:szCs w:val="21"/>
        </w:rPr>
      </w:pPr>
      <w:r w:rsidRPr="00CF6CE0">
        <w:rPr>
          <w:rStyle w:val="a6"/>
          <w:rFonts w:ascii="华文中宋" w:eastAsia="华文中宋" w:hAnsi="华文中宋" w:cs="Tahoma"/>
          <w:color w:val="333333"/>
          <w:sz w:val="40"/>
          <w:szCs w:val="21"/>
        </w:rPr>
        <w:t>科技作品竞赛章程</w:t>
      </w:r>
    </w:p>
    <w:p w:rsidR="00CF6CE0" w:rsidRPr="00CF6CE0" w:rsidRDefault="00CF6CE0" w:rsidP="00CF6CE0">
      <w:pPr>
        <w:pStyle w:val="a5"/>
        <w:shd w:val="clear" w:color="auto" w:fill="FFFFFF"/>
        <w:spacing w:before="75" w:beforeAutospacing="0" w:after="75" w:afterAutospacing="0" w:line="378" w:lineRule="atLeast"/>
        <w:jc w:val="center"/>
        <w:rPr>
          <w:rFonts w:ascii="仿宋_GB2312" w:eastAsia="仿宋_GB2312" w:hAnsi="Tahoma" w:cs="Tahoma" w:hint="eastAsia"/>
          <w:color w:val="333333"/>
          <w:sz w:val="21"/>
          <w:szCs w:val="21"/>
        </w:rPr>
      </w:pPr>
      <w:r w:rsidRPr="00CF6CE0">
        <w:rPr>
          <w:rStyle w:val="a6"/>
          <w:rFonts w:ascii="仿宋_GB2312" w:eastAsia="仿宋_GB2312" w:hAnsi="Tahoma" w:cs="Tahoma" w:hint="eastAsia"/>
          <w:color w:val="333333"/>
          <w:sz w:val="21"/>
          <w:szCs w:val="21"/>
        </w:rPr>
        <w:t>（经第十三届“挑战杯”全国大学生课外学术科技作品竞赛组委会第一次全体会议通过）</w:t>
      </w:r>
    </w:p>
    <w:p w:rsidR="00CF6CE0" w:rsidRDefault="00CF6CE0" w:rsidP="00CF6CE0">
      <w:pPr>
        <w:pStyle w:val="a5"/>
        <w:shd w:val="clear" w:color="auto" w:fill="FFFFFF"/>
        <w:spacing w:before="75" w:beforeAutospacing="0" w:after="75" w:afterAutospacing="0" w:line="378" w:lineRule="atLeast"/>
        <w:rPr>
          <w:rFonts w:ascii="Tahoma" w:hAnsi="Tahoma" w:cs="Tahoma"/>
          <w:color w:val="333333"/>
          <w:sz w:val="21"/>
          <w:szCs w:val="21"/>
        </w:rPr>
      </w:pPr>
      <w:r>
        <w:rPr>
          <w:rFonts w:ascii="Tahoma" w:hAnsi="Tahoma" w:cs="Tahoma"/>
          <w:color w:val="333333"/>
          <w:sz w:val="21"/>
          <w:szCs w:val="21"/>
        </w:rPr>
        <w:t> </w:t>
      </w:r>
    </w:p>
    <w:p w:rsidR="00CF6CE0" w:rsidRPr="00CF6CE0" w:rsidRDefault="00CF6CE0" w:rsidP="00CF6CE0">
      <w:pPr>
        <w:pStyle w:val="a5"/>
        <w:shd w:val="clear" w:color="auto" w:fill="FFFFFF"/>
        <w:spacing w:before="0" w:beforeAutospacing="0" w:after="0" w:afterAutospacing="0"/>
        <w:contextualSpacing/>
        <w:mirrorIndents/>
        <w:jc w:val="center"/>
        <w:rPr>
          <w:rFonts w:ascii="仿宋_GB2312" w:eastAsia="仿宋_GB2312" w:hAnsi="Tahoma" w:cs="Tahoma" w:hint="eastAsia"/>
          <w:color w:val="333333"/>
          <w:sz w:val="28"/>
          <w:szCs w:val="28"/>
        </w:rPr>
      </w:pPr>
      <w:r w:rsidRPr="00CF6CE0">
        <w:rPr>
          <w:rStyle w:val="a6"/>
          <w:rFonts w:ascii="仿宋_GB2312" w:eastAsia="仿宋_GB2312" w:hAnsi="Tahoma" w:cs="Tahoma" w:hint="eastAsia"/>
          <w:color w:val="333333"/>
          <w:sz w:val="28"/>
          <w:szCs w:val="28"/>
        </w:rPr>
        <w:t>第一章</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color w:val="333333"/>
          <w:sz w:val="28"/>
          <w:szCs w:val="28"/>
        </w:rPr>
        <w:t>总</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color w:val="333333"/>
          <w:sz w:val="28"/>
          <w:szCs w:val="28"/>
        </w:rPr>
        <w:t>则</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第一条　“挑战杯”全国大学生课外学术科技作品竞赛是由共青团中央、中国科协、教育部、全国学联主办的大学生课外学术科技活动中一项具有导向性、示范性和群众性的竞赛活动，每两年举办一届。</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第二条　竞赛的宗旨：崇尚科学、追求真知、勤奋学习、锐意创新、迎接挑战。</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Fonts w:ascii="仿宋_GB2312" w:eastAsia="仿宋_GB2312" w:hAnsi="Tahoma" w:cs="Tahoma" w:hint="eastAsia"/>
          <w:color w:val="333333"/>
          <w:sz w:val="28"/>
          <w:szCs w:val="28"/>
        </w:rPr>
        <w:t> </w:t>
      </w:r>
    </w:p>
    <w:p w:rsidR="00CF6CE0" w:rsidRPr="00CF6CE0" w:rsidRDefault="00CF6CE0" w:rsidP="00CF6CE0">
      <w:pPr>
        <w:pStyle w:val="a5"/>
        <w:shd w:val="clear" w:color="auto" w:fill="FFFFFF"/>
        <w:spacing w:before="0" w:beforeAutospacing="0" w:after="0" w:afterAutospacing="0"/>
        <w:contextualSpacing/>
        <w:mirrorIndents/>
        <w:jc w:val="center"/>
        <w:rPr>
          <w:rStyle w:val="a6"/>
        </w:rPr>
      </w:pPr>
      <w:r w:rsidRPr="00CF6CE0">
        <w:rPr>
          <w:rStyle w:val="a6"/>
          <w:rFonts w:ascii="仿宋_GB2312" w:eastAsia="仿宋_GB2312" w:hAnsi="Tahoma" w:cs="Tahoma" w:hint="eastAsia"/>
          <w:color w:val="333333"/>
          <w:sz w:val="28"/>
          <w:szCs w:val="28"/>
        </w:rPr>
        <w:t>第二章</w:t>
      </w:r>
      <w:r w:rsidRPr="00CF6CE0">
        <w:rPr>
          <w:rStyle w:val="a6"/>
        </w:rPr>
        <w:t>  </w:t>
      </w:r>
      <w:r w:rsidRPr="00CF6CE0">
        <w:rPr>
          <w:rStyle w:val="a6"/>
          <w:rFonts w:ascii="仿宋_GB2312" w:eastAsia="仿宋_GB2312" w:hAnsi="Tahoma" w:cs="Tahoma" w:hint="eastAsia"/>
          <w:color w:val="333333"/>
          <w:sz w:val="28"/>
          <w:szCs w:val="28"/>
        </w:rPr>
        <w:t>组织机构及其职责</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lastRenderedPageBreak/>
        <w:t>第五条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竞赛设立领导小组，由主办单位和承办单位的有关负责人组成，负责指导竞赛活动，并对全国组织委员会和全国评审委员会提交的问题进行协调和裁决。</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第六条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担任组委会副主任成员的资格。</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第七条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全国组织委员会的职责如下：</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1．审议、修改竞赛的章程。</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2．筹集竞赛组织、评审、奖励所需的经费。</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3．投票表决竞赛承办高校。</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4．议决其它应由组委会议决的事项。</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第八条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全国组织委员会下设秘书处，负责按照全国组委会通过的章程组织竞赛活动并向全国组委会报告工作。秘书处设秘书长、副秘书长若干名，由主办单位、承办单位有关领导担任。</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第九条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竞赛设立全国评审委员会，由主办单位聘请的相关学科具有高级职称的非高校专家组成。全国评审委员会设主任1名，常务副主任2名，副主任若干名，秘书长1名。</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lastRenderedPageBreak/>
        <w:t>全国评审委员会经主办单位批准成立，有权在本章程和评审规则所规定的原则下，独立开展评审工作。</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全国评审委员会职责如下：</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1．在本章程和评审规则基础上制定评审实施细则。</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2．审看参赛作品及其演示，对作者进行问辩。</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3．确定参赛作品获奖等次。</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第十一条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第十二条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作品资格评判委员会职责如下：</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1．授权全国组委会秘书处在预审开始至终审决赛结束前接受参赛学校和学生、评委、社会各界人士对参赛作品资格的质疑投诉。</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2．在终审决赛结束前，如出现被质疑投诉作品，资格评判委员会应召开会议，对被质疑投诉的参赛作品的作者及所属学校进行质询。</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3．投票表决被质疑投诉作品是否具备参赛资格。</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第十三条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全国组委会秘书处对质疑投诉者的姓名、单位予以保密。质疑投诉者需提供相关证据或明确的线索。资格评判委员会开会时，到会委员超过2/3方可进行表决；表决时实行回避制度；若</w:t>
      </w:r>
      <w:r w:rsidRPr="00CF6CE0">
        <w:rPr>
          <w:rStyle w:val="a6"/>
          <w:rFonts w:ascii="仿宋_GB2312" w:eastAsia="仿宋_GB2312" w:hAnsi="Tahoma" w:cs="Tahoma" w:hint="eastAsia"/>
          <w:b w:val="0"/>
          <w:color w:val="333333"/>
          <w:sz w:val="28"/>
          <w:szCs w:val="28"/>
        </w:rPr>
        <w:lastRenderedPageBreak/>
        <w:t>参加表决委员中有2/3以上认为该作品不具备参赛资格，则评委会对该作品不予评审，其参赛得分随之取消。全国组委会秘书处不受理匿名质疑投诉。</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终审决赛结束后，对作品的质疑投诉继续按本章程第三十二条执行。</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第十四条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主办单位根据团体总分优先原则，确定上届竞赛总分前70名的学校为联合发起高校，并可根据终审决赛规模、地区平衡、学校类别及代表性、承办地区等因素作部分调整。</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第十五条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Fonts w:ascii="仿宋_GB2312" w:eastAsia="仿宋_GB2312" w:hAnsi="Tahoma" w:cs="Tahoma" w:hint="eastAsia"/>
          <w:color w:val="333333"/>
          <w:sz w:val="28"/>
          <w:szCs w:val="28"/>
        </w:rPr>
        <w:t> </w:t>
      </w:r>
    </w:p>
    <w:p w:rsidR="00CF6CE0" w:rsidRPr="00CF6CE0" w:rsidRDefault="00CF6CE0" w:rsidP="00CF6CE0">
      <w:pPr>
        <w:pStyle w:val="a5"/>
        <w:shd w:val="clear" w:color="auto" w:fill="FFFFFF"/>
        <w:spacing w:before="0" w:beforeAutospacing="0" w:after="0" w:afterAutospacing="0"/>
        <w:contextualSpacing/>
        <w:mirrorIndents/>
        <w:jc w:val="center"/>
        <w:rPr>
          <w:rStyle w:val="a6"/>
        </w:rPr>
      </w:pPr>
      <w:r w:rsidRPr="00CF6CE0">
        <w:rPr>
          <w:rStyle w:val="a6"/>
          <w:rFonts w:ascii="仿宋_GB2312" w:eastAsia="仿宋_GB2312" w:hAnsi="Tahoma" w:cs="Tahoma" w:hint="eastAsia"/>
          <w:color w:val="333333"/>
          <w:sz w:val="28"/>
          <w:szCs w:val="28"/>
        </w:rPr>
        <w:t>第三章</w:t>
      </w:r>
      <w:r w:rsidRPr="00CF6CE0">
        <w:rPr>
          <w:rStyle w:val="a6"/>
        </w:rPr>
        <w:t>  </w:t>
      </w:r>
      <w:r w:rsidRPr="00CF6CE0">
        <w:rPr>
          <w:rStyle w:val="a6"/>
          <w:rFonts w:ascii="仿宋_GB2312" w:eastAsia="仿宋_GB2312" w:hAnsi="Tahoma" w:cs="Tahoma" w:hint="eastAsia"/>
          <w:color w:val="333333"/>
          <w:sz w:val="28"/>
          <w:szCs w:val="28"/>
        </w:rPr>
        <w:t>参赛资格与作品申报</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第十六条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凡在举办竞赛终审决赛的当年7月1日以前正式注册的全日制非成人教育的各类高等院校在校专科生、本科生、硕士研究生和博士研究生（均不含在职研究生）都可申报作品参赛。</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第十七条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申报参赛的作品必须是距竞赛终审决赛当年7月1日前两年内完成的学生课外学术科技或社会实践活动成果，可分为个人作品和集体作品。申报个人作品的，申报者必须承</w:t>
      </w:r>
      <w:r w:rsidRPr="00CF6CE0">
        <w:rPr>
          <w:rStyle w:val="a6"/>
          <w:rFonts w:ascii="仿宋_GB2312" w:eastAsia="仿宋_GB2312" w:hAnsi="Tahoma" w:cs="Tahoma" w:hint="eastAsia"/>
          <w:b w:val="0"/>
          <w:color w:val="333333"/>
          <w:sz w:val="28"/>
          <w:szCs w:val="28"/>
        </w:rPr>
        <w:lastRenderedPageBreak/>
        <w:t>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毕业设计和课程设计（论文）、学年论文和学位论文、国际竞赛中获奖的作品、获国家级奖励成果（含本竞赛主办单位参与举办的其它全国性竞赛的获奖作品）等均不在申报范围之列。</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第十八条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申报参赛的作品分为自然科学类学术论文、哲学社会科学类社会调查报告和学术论文、科技发明制作三类。自然科学类学术论文作者限本专科生。哲学社会科学类社会调查报告和学术论</w:t>
      </w:r>
      <w:r w:rsidRPr="00CF6CE0">
        <w:rPr>
          <w:rStyle w:val="a6"/>
          <w:rFonts w:ascii="仿宋_GB2312" w:eastAsia="仿宋_GB2312" w:hAnsi="Tahoma" w:cs="Tahoma" w:hint="eastAsia"/>
          <w:b w:val="0"/>
          <w:color w:val="333333"/>
          <w:sz w:val="28"/>
          <w:szCs w:val="28"/>
        </w:rPr>
        <w:lastRenderedPageBreak/>
        <w:t>文限定在哲学、经济、社会、法律、教育、管理6个学科内。科技发明制作类分为A、B两类：A类指科技含量较高、制作投入较大的作品；B类指投入较少，且为生产技术或社会生活带来便利的小发明、小制作等。</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第十九条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参赛作品涉及下列内容时，必须由申报者提供有关部门的证明材料，否则不予评审。</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动植物新品种的发现或培育，须有省级以上农科部门或科研院所开具证明。</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对国家保护动植物的研究，须有省级以上林业部门开具证明，证明该项研究的过程中未产生对所研究的动植物繁衍、生长不利的影响。</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新药物的研究须有卫生行政部门授权机构的鉴定证明。</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医疗卫生研究须通过专家鉴定，并最好附有在公开发行的专业性杂志上发表过的文章。</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涉及燃气用具等与人民生命财产安全有关用具的研究，须有国家相应行政部门授权机构的认定证明。</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参赛作品必须由两名具有高级专业技术职称的指导教师（或教研组）推荐，经本校学籍管理、教务、科研管理部门审核确认。</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第二十一条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每个学校选送参加竞赛的作品总数不得超过6件，每人限报1件，作品中研究生的作品不得超过作品总数的1/2，其中博士研究生的作品不得超过1件。参赛作品须经过本</w:t>
      </w:r>
      <w:r w:rsidRPr="00CF6CE0">
        <w:rPr>
          <w:rStyle w:val="a6"/>
          <w:rFonts w:ascii="仿宋_GB2312" w:eastAsia="仿宋_GB2312" w:hAnsi="Tahoma" w:cs="Tahoma" w:hint="eastAsia"/>
          <w:b w:val="0"/>
          <w:color w:val="333333"/>
          <w:sz w:val="28"/>
          <w:szCs w:val="28"/>
        </w:rPr>
        <w:lastRenderedPageBreak/>
        <w:t>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Fonts w:ascii="仿宋_GB2312" w:eastAsia="仿宋_GB2312" w:hAnsi="Tahoma" w:cs="Tahoma" w:hint="eastAsia"/>
          <w:color w:val="333333"/>
          <w:sz w:val="28"/>
          <w:szCs w:val="28"/>
        </w:rPr>
        <w:t> </w:t>
      </w:r>
    </w:p>
    <w:p w:rsidR="00CF6CE0" w:rsidRPr="00CF6CE0" w:rsidRDefault="00CF6CE0" w:rsidP="00CF6CE0">
      <w:pPr>
        <w:pStyle w:val="a5"/>
        <w:shd w:val="clear" w:color="auto" w:fill="FFFFFF"/>
        <w:spacing w:before="0" w:beforeAutospacing="0" w:after="0" w:afterAutospacing="0"/>
        <w:contextualSpacing/>
        <w:mirrorIndents/>
        <w:jc w:val="center"/>
        <w:rPr>
          <w:rStyle w:val="a6"/>
        </w:rPr>
      </w:pPr>
      <w:r w:rsidRPr="00CF6CE0">
        <w:rPr>
          <w:rStyle w:val="a6"/>
          <w:rFonts w:ascii="仿宋_GB2312" w:eastAsia="仿宋_GB2312" w:hAnsi="Tahoma" w:cs="Tahoma" w:hint="eastAsia"/>
          <w:color w:val="333333"/>
          <w:sz w:val="28"/>
          <w:szCs w:val="28"/>
        </w:rPr>
        <w:t>第四章</w:t>
      </w:r>
      <w:r w:rsidRPr="00CF6CE0">
        <w:rPr>
          <w:rStyle w:val="a6"/>
        </w:rPr>
        <w:t>  </w:t>
      </w:r>
      <w:r w:rsidRPr="00CF6CE0">
        <w:rPr>
          <w:rStyle w:val="a6"/>
          <w:rFonts w:ascii="仿宋_GB2312" w:eastAsia="仿宋_GB2312" w:hAnsi="Tahoma" w:cs="Tahoma" w:hint="eastAsia"/>
          <w:color w:val="333333"/>
          <w:sz w:val="28"/>
          <w:szCs w:val="28"/>
        </w:rPr>
        <w:t>展览、交流、转让</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第二十二条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全国评审委员会推荐通过预审的一定比例的自然科学类学术论文、哲学社会科学类社会调查报告和学术论文及全部科技发明制作类作品参加展览。科技发明制作类作品须有实物或模型参展。</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第二十三条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全国组委会将在竞赛的终审决赛阶段组织多种形式的学术交流和工作交流活动，并适时举办单项展示赛或邀请赛等丰富“挑战杯”竞赛的活动。</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第二十四条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全国组织委员会在终审决赛期间，举办成果转让活动；成果是否转让不作为作品评审获奖的依据。</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第二十五条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全国组织委员会拥有组织转让获奖作品的优先权。成果产权及利益分配由学校和作者协商确定。</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全国组织委员会可结集出版竞赛获奖作品及评委评语。</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Fonts w:ascii="仿宋_GB2312" w:eastAsia="仿宋_GB2312" w:hAnsi="Tahoma" w:cs="Tahoma" w:hint="eastAsia"/>
          <w:color w:val="333333"/>
          <w:sz w:val="28"/>
          <w:szCs w:val="28"/>
        </w:rPr>
        <w:t> </w:t>
      </w:r>
    </w:p>
    <w:p w:rsidR="00CF6CE0" w:rsidRPr="00CF6CE0" w:rsidRDefault="00CF6CE0" w:rsidP="00CF6CE0">
      <w:pPr>
        <w:pStyle w:val="a5"/>
        <w:shd w:val="clear" w:color="auto" w:fill="FFFFFF"/>
        <w:spacing w:before="0" w:beforeAutospacing="0" w:after="0" w:afterAutospacing="0"/>
        <w:contextualSpacing/>
        <w:mirrorIndents/>
        <w:jc w:val="center"/>
        <w:rPr>
          <w:rStyle w:val="a6"/>
        </w:rPr>
      </w:pPr>
      <w:r w:rsidRPr="00CF6CE0">
        <w:rPr>
          <w:rStyle w:val="a6"/>
          <w:rFonts w:ascii="仿宋_GB2312" w:eastAsia="仿宋_GB2312" w:hAnsi="Tahoma" w:cs="Tahoma" w:hint="eastAsia"/>
          <w:color w:val="333333"/>
          <w:sz w:val="28"/>
          <w:szCs w:val="28"/>
        </w:rPr>
        <w:t>第五章</w:t>
      </w:r>
      <w:r w:rsidRPr="00CF6CE0">
        <w:rPr>
          <w:rStyle w:val="a6"/>
        </w:rPr>
        <w:t>  </w:t>
      </w:r>
      <w:r w:rsidRPr="00CF6CE0">
        <w:rPr>
          <w:rStyle w:val="a6"/>
          <w:rFonts w:ascii="仿宋_GB2312" w:eastAsia="仿宋_GB2312" w:hAnsi="Tahoma" w:cs="Tahoma" w:hint="eastAsia"/>
          <w:color w:val="333333"/>
          <w:sz w:val="28"/>
          <w:szCs w:val="28"/>
        </w:rPr>
        <w:t>奖励</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lastRenderedPageBreak/>
        <w:t>第二十六条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各等次奖分别约占各类入围作品总数的3%、8%、24%和65%。本专科生、硕士研究生、博士研究生三个学历层次作者的作品获奖数与其入围作品数成正比例。科技发明制作类中A类和B类作品分别按上述比例设奖。</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第二十七条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第二十八条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以学校为单位计算参赛得分，团体总分按名次排列，按位次公布。最高荣誉“挑战杯”为流动杯，授予团体总分第一名的学校；设“优胜杯”若干，分别授予团体总分第二至第二十一名的学校。累计3次获得“挑战杯”的学校，可永久保存复制的“挑战杯”一座。</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第二十九条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各等次奖计分方法如下：特等奖作品每件计100分，一等奖作品每件计70分，二等奖作品每件计40分，</w:t>
      </w:r>
      <w:r w:rsidRPr="00CF6CE0">
        <w:rPr>
          <w:rStyle w:val="a6"/>
          <w:rFonts w:ascii="仿宋_GB2312" w:eastAsia="仿宋_GB2312" w:hAnsi="Tahoma" w:cs="Tahoma" w:hint="eastAsia"/>
          <w:b w:val="0"/>
          <w:color w:val="333333"/>
          <w:sz w:val="28"/>
          <w:szCs w:val="28"/>
        </w:rPr>
        <w:lastRenderedPageBreak/>
        <w:t>三等奖作品每件计20分，上报至全国组委会但未通过预审的作品每件计10分。如遇总积分相等，则以获特等奖的个数决定同一名次内的排序，以此类推至三等奖。</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第三十条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设10个左右省级优秀组织奖和获得入围作品高校数30%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第三十一条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在符合竞赛宗旨、具有良好导向作用前提下，可联合社会有关方面设立、评选专项奖。专项奖不计分。</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Fonts w:ascii="仿宋_GB2312" w:eastAsia="仿宋_GB2312" w:hAnsi="Tahoma" w:cs="Tahoma" w:hint="eastAsia"/>
          <w:color w:val="333333"/>
          <w:sz w:val="28"/>
          <w:szCs w:val="28"/>
        </w:rPr>
        <w:t> </w:t>
      </w:r>
    </w:p>
    <w:p w:rsidR="00CF6CE0" w:rsidRPr="00CF6CE0" w:rsidRDefault="00CF6CE0" w:rsidP="00CF6CE0">
      <w:pPr>
        <w:pStyle w:val="a5"/>
        <w:shd w:val="clear" w:color="auto" w:fill="FFFFFF"/>
        <w:spacing w:before="0" w:beforeAutospacing="0" w:after="0" w:afterAutospacing="0"/>
        <w:contextualSpacing/>
        <w:mirrorIndents/>
        <w:jc w:val="center"/>
        <w:rPr>
          <w:rStyle w:val="a6"/>
        </w:rPr>
      </w:pPr>
      <w:bookmarkStart w:id="0" w:name="_GoBack"/>
      <w:r w:rsidRPr="00CF6CE0">
        <w:rPr>
          <w:rStyle w:val="a6"/>
          <w:rFonts w:ascii="仿宋_GB2312" w:eastAsia="仿宋_GB2312" w:hAnsi="Tahoma" w:cs="Tahoma" w:hint="eastAsia"/>
          <w:color w:val="333333"/>
          <w:sz w:val="28"/>
          <w:szCs w:val="28"/>
        </w:rPr>
        <w:t>第六章</w:t>
      </w:r>
      <w:r w:rsidRPr="00CF6CE0">
        <w:rPr>
          <w:rStyle w:val="a6"/>
        </w:rPr>
        <w:t>  </w:t>
      </w:r>
      <w:r w:rsidRPr="00CF6CE0">
        <w:rPr>
          <w:rStyle w:val="a6"/>
          <w:rFonts w:ascii="仿宋_GB2312" w:eastAsia="仿宋_GB2312" w:hAnsi="Tahoma" w:cs="Tahoma" w:hint="eastAsia"/>
          <w:color w:val="333333"/>
          <w:sz w:val="28"/>
          <w:szCs w:val="28"/>
        </w:rPr>
        <w:t>附则</w:t>
      </w:r>
    </w:p>
    <w:bookmarkEnd w:id="0"/>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第三十二条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竞赛组委会保护投诉人的合法权益。</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第三十三条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承办竞赛的高校应按当届组委会通过的申办办法，申请承办下一届竞赛活动；获得历届“挑战杯”和“优胜杯”的学</w:t>
      </w:r>
      <w:r w:rsidRPr="00CF6CE0">
        <w:rPr>
          <w:rStyle w:val="a6"/>
          <w:rFonts w:ascii="仿宋_GB2312" w:eastAsia="仿宋_GB2312" w:hAnsi="Tahoma" w:cs="Tahoma" w:hint="eastAsia"/>
          <w:b w:val="0"/>
          <w:color w:val="333333"/>
          <w:sz w:val="28"/>
          <w:szCs w:val="28"/>
        </w:rPr>
        <w:lastRenderedPageBreak/>
        <w:t>校具有承办下届竞赛的优先权；当届组委会通过一定的民主程序产生下届承办单位。</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第三十四条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竞赛承办单位有权以全国组织委员会名义寻求赞助。最高荣誉“挑战杯”不得用于寻求赞助。</w:t>
      </w:r>
    </w:p>
    <w:p w:rsidR="00CF6CE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Ansi="Tahoma" w:cs="Tahoma" w:hint="eastAsia"/>
          <w:color w:val="333333"/>
          <w:sz w:val="28"/>
          <w:szCs w:val="28"/>
        </w:rPr>
      </w:pPr>
      <w:r w:rsidRPr="00CF6CE0">
        <w:rPr>
          <w:rStyle w:val="a6"/>
          <w:rFonts w:ascii="仿宋_GB2312" w:eastAsia="仿宋_GB2312" w:hAnsi="Tahoma" w:cs="Tahoma" w:hint="eastAsia"/>
          <w:b w:val="0"/>
          <w:color w:val="333333"/>
          <w:sz w:val="28"/>
          <w:szCs w:val="28"/>
        </w:rPr>
        <w:t>第三十五条</w:t>
      </w:r>
      <w:r w:rsidRPr="00CF6CE0">
        <w:rPr>
          <w:rStyle w:val="a6"/>
          <w:rFonts w:ascii="仿宋_GB2312" w:eastAsia="仿宋_GB2312" w:hAnsi="Tahoma" w:cs="Tahoma" w:hint="eastAsia"/>
          <w:b w:val="0"/>
          <w:color w:val="333333"/>
          <w:sz w:val="28"/>
          <w:szCs w:val="28"/>
        </w:rPr>
        <w:t> </w:t>
      </w:r>
      <w:r w:rsidRPr="00CF6CE0">
        <w:rPr>
          <w:rStyle w:val="a6"/>
          <w:rFonts w:ascii="仿宋_GB2312" w:eastAsia="仿宋_GB2312" w:hAnsi="Tahoma" w:cs="Tahoma" w:hint="eastAsia"/>
          <w:b w:val="0"/>
          <w:color w:val="333333"/>
          <w:sz w:val="28"/>
          <w:szCs w:val="28"/>
        </w:rPr>
        <w:t xml:space="preserve"> http://www.tiaozhanbei.net/为“挑战杯”竞赛专用网站，由主办单位和承办单位共同建设。</w:t>
      </w:r>
    </w:p>
    <w:p w:rsidR="005F1C10" w:rsidRPr="00CF6CE0" w:rsidRDefault="00CF6CE0" w:rsidP="00CF6CE0">
      <w:pPr>
        <w:pStyle w:val="a5"/>
        <w:shd w:val="clear" w:color="auto" w:fill="FFFFFF"/>
        <w:spacing w:before="0" w:beforeAutospacing="0" w:after="0" w:afterAutospacing="0"/>
        <w:ind w:firstLineChars="200" w:firstLine="560"/>
        <w:contextualSpacing/>
        <w:mirrorIndents/>
        <w:rPr>
          <w:rFonts w:ascii="仿宋_GB2312" w:eastAsia="仿宋_GB2312" w:hint="eastAsia"/>
          <w:sz w:val="28"/>
          <w:szCs w:val="28"/>
        </w:rPr>
      </w:pPr>
      <w:r w:rsidRPr="00CF6CE0">
        <w:rPr>
          <w:rStyle w:val="a6"/>
          <w:rFonts w:ascii="仿宋_GB2312" w:eastAsia="仿宋_GB2312" w:hAnsi="Tahoma" w:cs="Tahoma" w:hint="eastAsia"/>
          <w:b w:val="0"/>
          <w:color w:val="333333"/>
          <w:sz w:val="28"/>
          <w:szCs w:val="28"/>
        </w:rPr>
        <w:t>第三十六条</w:t>
      </w:r>
      <w:r w:rsidRPr="00CF6CE0">
        <w:rPr>
          <w:rFonts w:ascii="仿宋_GB2312" w:eastAsia="仿宋_GB2312" w:hAnsi="Tahoma" w:cs="Tahoma" w:hint="eastAsia"/>
          <w:color w:val="333333"/>
          <w:sz w:val="28"/>
          <w:szCs w:val="28"/>
        </w:rPr>
        <w:t> </w:t>
      </w:r>
      <w:r w:rsidRPr="00CF6CE0">
        <w:rPr>
          <w:rStyle w:val="apple-converted-space"/>
          <w:rFonts w:ascii="仿宋_GB2312" w:eastAsia="仿宋_GB2312" w:hAnsi="Tahoma" w:cs="Tahoma" w:hint="eastAsia"/>
          <w:color w:val="333333"/>
          <w:sz w:val="28"/>
          <w:szCs w:val="28"/>
        </w:rPr>
        <w:t> </w:t>
      </w:r>
      <w:r w:rsidRPr="00CF6CE0">
        <w:rPr>
          <w:rStyle w:val="a6"/>
          <w:rFonts w:ascii="仿宋_GB2312" w:eastAsia="仿宋_GB2312" w:hAnsi="Tahoma" w:cs="Tahoma" w:hint="eastAsia"/>
          <w:b w:val="0"/>
          <w:color w:val="333333"/>
          <w:sz w:val="28"/>
          <w:szCs w:val="28"/>
        </w:rPr>
        <w:t>本章程自全国组织委员会审议通过之日起生效，由竞赛主办单位及全国组委会秘书处负责解释。</w:t>
      </w:r>
    </w:p>
    <w:sectPr w:rsidR="005F1C10" w:rsidRPr="00CF6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79" w:rsidRDefault="005B6279" w:rsidP="00CF6CE0">
      <w:r>
        <w:separator/>
      </w:r>
    </w:p>
  </w:endnote>
  <w:endnote w:type="continuationSeparator" w:id="0">
    <w:p w:rsidR="005B6279" w:rsidRDefault="005B6279" w:rsidP="00CF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79" w:rsidRDefault="005B6279" w:rsidP="00CF6CE0">
      <w:r>
        <w:separator/>
      </w:r>
    </w:p>
  </w:footnote>
  <w:footnote w:type="continuationSeparator" w:id="0">
    <w:p w:rsidR="005B6279" w:rsidRDefault="005B6279" w:rsidP="00CF6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2A"/>
    <w:rsid w:val="00035E93"/>
    <w:rsid w:val="0004170F"/>
    <w:rsid w:val="00041D65"/>
    <w:rsid w:val="00043AD1"/>
    <w:rsid w:val="00047D8E"/>
    <w:rsid w:val="0008337A"/>
    <w:rsid w:val="000A66C1"/>
    <w:rsid w:val="000B6F0F"/>
    <w:rsid w:val="000C2BC9"/>
    <w:rsid w:val="000D2F8F"/>
    <w:rsid w:val="000D677A"/>
    <w:rsid w:val="000E1824"/>
    <w:rsid w:val="000E5256"/>
    <w:rsid w:val="00104BBE"/>
    <w:rsid w:val="00106D13"/>
    <w:rsid w:val="00123E17"/>
    <w:rsid w:val="0014350B"/>
    <w:rsid w:val="00143BCF"/>
    <w:rsid w:val="00153AAB"/>
    <w:rsid w:val="0017431E"/>
    <w:rsid w:val="00194474"/>
    <w:rsid w:val="001A1220"/>
    <w:rsid w:val="001B57CA"/>
    <w:rsid w:val="001B5E79"/>
    <w:rsid w:val="001B6409"/>
    <w:rsid w:val="001C0506"/>
    <w:rsid w:val="001C3645"/>
    <w:rsid w:val="001C734F"/>
    <w:rsid w:val="001E6989"/>
    <w:rsid w:val="001F4FDE"/>
    <w:rsid w:val="00200AD6"/>
    <w:rsid w:val="002021AE"/>
    <w:rsid w:val="00225C56"/>
    <w:rsid w:val="002323DC"/>
    <w:rsid w:val="0023535F"/>
    <w:rsid w:val="00255C99"/>
    <w:rsid w:val="00266A2F"/>
    <w:rsid w:val="00266B56"/>
    <w:rsid w:val="0027197C"/>
    <w:rsid w:val="0027248B"/>
    <w:rsid w:val="002A61E5"/>
    <w:rsid w:val="002D2E0B"/>
    <w:rsid w:val="002D69B3"/>
    <w:rsid w:val="003147C3"/>
    <w:rsid w:val="003149D0"/>
    <w:rsid w:val="003212B3"/>
    <w:rsid w:val="003267F7"/>
    <w:rsid w:val="00340C93"/>
    <w:rsid w:val="00342709"/>
    <w:rsid w:val="00343B6D"/>
    <w:rsid w:val="00352A06"/>
    <w:rsid w:val="00372DB1"/>
    <w:rsid w:val="00376AE0"/>
    <w:rsid w:val="00383825"/>
    <w:rsid w:val="00387334"/>
    <w:rsid w:val="003A0C66"/>
    <w:rsid w:val="003B79E6"/>
    <w:rsid w:val="003C670F"/>
    <w:rsid w:val="003D0939"/>
    <w:rsid w:val="003F7A26"/>
    <w:rsid w:val="00406532"/>
    <w:rsid w:val="00420897"/>
    <w:rsid w:val="00422F09"/>
    <w:rsid w:val="00453A09"/>
    <w:rsid w:val="00457490"/>
    <w:rsid w:val="00470FAF"/>
    <w:rsid w:val="00472B50"/>
    <w:rsid w:val="0047358E"/>
    <w:rsid w:val="004847DC"/>
    <w:rsid w:val="00490A5E"/>
    <w:rsid w:val="004A35CD"/>
    <w:rsid w:val="004A6670"/>
    <w:rsid w:val="004B7425"/>
    <w:rsid w:val="004C4C37"/>
    <w:rsid w:val="004C6A60"/>
    <w:rsid w:val="004D0B03"/>
    <w:rsid w:val="004D1577"/>
    <w:rsid w:val="004D7974"/>
    <w:rsid w:val="004E6FCF"/>
    <w:rsid w:val="004F0D5C"/>
    <w:rsid w:val="00505D97"/>
    <w:rsid w:val="00507AB7"/>
    <w:rsid w:val="00511053"/>
    <w:rsid w:val="00527E9F"/>
    <w:rsid w:val="00583D1C"/>
    <w:rsid w:val="00584A2E"/>
    <w:rsid w:val="00586030"/>
    <w:rsid w:val="00587F9C"/>
    <w:rsid w:val="005A2CB6"/>
    <w:rsid w:val="005A6D03"/>
    <w:rsid w:val="005B04BC"/>
    <w:rsid w:val="005B6279"/>
    <w:rsid w:val="005C08FB"/>
    <w:rsid w:val="005D65AA"/>
    <w:rsid w:val="005E536C"/>
    <w:rsid w:val="005F1C10"/>
    <w:rsid w:val="005F29E4"/>
    <w:rsid w:val="006177A9"/>
    <w:rsid w:val="00627DEA"/>
    <w:rsid w:val="00630114"/>
    <w:rsid w:val="0064160D"/>
    <w:rsid w:val="006450AF"/>
    <w:rsid w:val="0066661A"/>
    <w:rsid w:val="00666E49"/>
    <w:rsid w:val="0069292E"/>
    <w:rsid w:val="0069760D"/>
    <w:rsid w:val="006B7A7E"/>
    <w:rsid w:val="006C7F52"/>
    <w:rsid w:val="006D4447"/>
    <w:rsid w:val="006E797A"/>
    <w:rsid w:val="006F3406"/>
    <w:rsid w:val="00704A3A"/>
    <w:rsid w:val="00707CD8"/>
    <w:rsid w:val="007140C2"/>
    <w:rsid w:val="00715B76"/>
    <w:rsid w:val="00722941"/>
    <w:rsid w:val="00725751"/>
    <w:rsid w:val="00747FEE"/>
    <w:rsid w:val="007600B6"/>
    <w:rsid w:val="00760BA0"/>
    <w:rsid w:val="00764684"/>
    <w:rsid w:val="00775843"/>
    <w:rsid w:val="00792EFB"/>
    <w:rsid w:val="007A6401"/>
    <w:rsid w:val="007C6063"/>
    <w:rsid w:val="007D5505"/>
    <w:rsid w:val="007E5FBE"/>
    <w:rsid w:val="007E67E8"/>
    <w:rsid w:val="007F3974"/>
    <w:rsid w:val="00804EBE"/>
    <w:rsid w:val="008126CB"/>
    <w:rsid w:val="00813672"/>
    <w:rsid w:val="00821F82"/>
    <w:rsid w:val="00845E5E"/>
    <w:rsid w:val="0085796B"/>
    <w:rsid w:val="008603B8"/>
    <w:rsid w:val="00863218"/>
    <w:rsid w:val="008715C2"/>
    <w:rsid w:val="008A0830"/>
    <w:rsid w:val="008A11FC"/>
    <w:rsid w:val="008A3D4D"/>
    <w:rsid w:val="008B4D68"/>
    <w:rsid w:val="008E135F"/>
    <w:rsid w:val="008F3E5E"/>
    <w:rsid w:val="0091790C"/>
    <w:rsid w:val="00926147"/>
    <w:rsid w:val="00931544"/>
    <w:rsid w:val="00937865"/>
    <w:rsid w:val="00954A7A"/>
    <w:rsid w:val="00964281"/>
    <w:rsid w:val="009663AF"/>
    <w:rsid w:val="009723EB"/>
    <w:rsid w:val="00996F1A"/>
    <w:rsid w:val="009A4174"/>
    <w:rsid w:val="009B2627"/>
    <w:rsid w:val="009C59F1"/>
    <w:rsid w:val="00A00828"/>
    <w:rsid w:val="00A03227"/>
    <w:rsid w:val="00A05FBC"/>
    <w:rsid w:val="00A06CD0"/>
    <w:rsid w:val="00A2014A"/>
    <w:rsid w:val="00A81319"/>
    <w:rsid w:val="00A874E1"/>
    <w:rsid w:val="00AA1472"/>
    <w:rsid w:val="00AC09B2"/>
    <w:rsid w:val="00AD693A"/>
    <w:rsid w:val="00AE5DFB"/>
    <w:rsid w:val="00AF260A"/>
    <w:rsid w:val="00B14F9C"/>
    <w:rsid w:val="00B16880"/>
    <w:rsid w:val="00B179CC"/>
    <w:rsid w:val="00B24515"/>
    <w:rsid w:val="00B30DB2"/>
    <w:rsid w:val="00B43D07"/>
    <w:rsid w:val="00B46841"/>
    <w:rsid w:val="00B517EB"/>
    <w:rsid w:val="00B571BB"/>
    <w:rsid w:val="00B70D33"/>
    <w:rsid w:val="00B74714"/>
    <w:rsid w:val="00B92083"/>
    <w:rsid w:val="00B92BBF"/>
    <w:rsid w:val="00B95714"/>
    <w:rsid w:val="00B97696"/>
    <w:rsid w:val="00BA75F8"/>
    <w:rsid w:val="00BA7A29"/>
    <w:rsid w:val="00BB00BA"/>
    <w:rsid w:val="00BB4685"/>
    <w:rsid w:val="00BD6B1A"/>
    <w:rsid w:val="00BE5F56"/>
    <w:rsid w:val="00BF6B91"/>
    <w:rsid w:val="00BF77B9"/>
    <w:rsid w:val="00C077D2"/>
    <w:rsid w:val="00C078FF"/>
    <w:rsid w:val="00C327B3"/>
    <w:rsid w:val="00C41D25"/>
    <w:rsid w:val="00C446C8"/>
    <w:rsid w:val="00C72C2A"/>
    <w:rsid w:val="00C9054B"/>
    <w:rsid w:val="00C9266F"/>
    <w:rsid w:val="00CD3162"/>
    <w:rsid w:val="00CD5BC6"/>
    <w:rsid w:val="00CE4554"/>
    <w:rsid w:val="00CF6CE0"/>
    <w:rsid w:val="00D17C39"/>
    <w:rsid w:val="00D36144"/>
    <w:rsid w:val="00D44C26"/>
    <w:rsid w:val="00D4786C"/>
    <w:rsid w:val="00D9709E"/>
    <w:rsid w:val="00D97F92"/>
    <w:rsid w:val="00DA2BC7"/>
    <w:rsid w:val="00DD3A05"/>
    <w:rsid w:val="00E065D3"/>
    <w:rsid w:val="00E07512"/>
    <w:rsid w:val="00E117AA"/>
    <w:rsid w:val="00E24F69"/>
    <w:rsid w:val="00E31D3F"/>
    <w:rsid w:val="00E352FA"/>
    <w:rsid w:val="00E40EB8"/>
    <w:rsid w:val="00E4607E"/>
    <w:rsid w:val="00E52CE4"/>
    <w:rsid w:val="00E6313B"/>
    <w:rsid w:val="00E922DE"/>
    <w:rsid w:val="00E956CF"/>
    <w:rsid w:val="00EB04C7"/>
    <w:rsid w:val="00EB7A74"/>
    <w:rsid w:val="00EC0AB8"/>
    <w:rsid w:val="00EC6788"/>
    <w:rsid w:val="00ED323B"/>
    <w:rsid w:val="00EF5DDD"/>
    <w:rsid w:val="00F15A62"/>
    <w:rsid w:val="00F637EE"/>
    <w:rsid w:val="00F65E24"/>
    <w:rsid w:val="00F87FAF"/>
    <w:rsid w:val="00F91E01"/>
    <w:rsid w:val="00F9212D"/>
    <w:rsid w:val="00FA205D"/>
    <w:rsid w:val="00FB12F2"/>
    <w:rsid w:val="00FB1F26"/>
    <w:rsid w:val="00FB28F7"/>
    <w:rsid w:val="00FB3C8A"/>
    <w:rsid w:val="00FC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B9C0B5-9064-4A5E-AF5D-DADE2089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CE0"/>
    <w:rPr>
      <w:sz w:val="18"/>
      <w:szCs w:val="18"/>
    </w:rPr>
  </w:style>
  <w:style w:type="paragraph" w:styleId="a4">
    <w:name w:val="footer"/>
    <w:basedOn w:val="a"/>
    <w:link w:val="Char0"/>
    <w:uiPriority w:val="99"/>
    <w:unhideWhenUsed/>
    <w:rsid w:val="00CF6CE0"/>
    <w:pPr>
      <w:tabs>
        <w:tab w:val="center" w:pos="4153"/>
        <w:tab w:val="right" w:pos="8306"/>
      </w:tabs>
      <w:snapToGrid w:val="0"/>
      <w:jc w:val="left"/>
    </w:pPr>
    <w:rPr>
      <w:sz w:val="18"/>
      <w:szCs w:val="18"/>
    </w:rPr>
  </w:style>
  <w:style w:type="character" w:customStyle="1" w:styleId="Char0">
    <w:name w:val="页脚 Char"/>
    <w:basedOn w:val="a0"/>
    <w:link w:val="a4"/>
    <w:uiPriority w:val="99"/>
    <w:rsid w:val="00CF6CE0"/>
    <w:rPr>
      <w:sz w:val="18"/>
      <w:szCs w:val="18"/>
    </w:rPr>
  </w:style>
  <w:style w:type="paragraph" w:styleId="a5">
    <w:name w:val="Normal (Web)"/>
    <w:basedOn w:val="a"/>
    <w:uiPriority w:val="99"/>
    <w:unhideWhenUsed/>
    <w:rsid w:val="00CF6CE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6CE0"/>
    <w:rPr>
      <w:b/>
      <w:bCs/>
    </w:rPr>
  </w:style>
  <w:style w:type="character" w:customStyle="1" w:styleId="apple-converted-space">
    <w:name w:val="apple-converted-space"/>
    <w:basedOn w:val="a0"/>
    <w:rsid w:val="00CF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717</Words>
  <Characters>4088</Characters>
  <Application>Microsoft Office Word</Application>
  <DocSecurity>0</DocSecurity>
  <Lines>34</Lines>
  <Paragraphs>9</Paragraphs>
  <ScaleCrop>false</ScaleCrop>
  <Company>sdnu</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2014-06-04T06:48:00Z</dcterms:created>
  <dcterms:modified xsi:type="dcterms:W3CDTF">2014-06-04T06:52:00Z</dcterms:modified>
</cp:coreProperties>
</file>