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61AD" w14:textId="77777777" w:rsidR="00D212E2" w:rsidRDefault="00D212E2" w:rsidP="00D212E2">
      <w:pPr>
        <w:adjustRightInd w:val="0"/>
        <w:snapToGrid w:val="0"/>
        <w:spacing w:line="360" w:lineRule="auto"/>
        <w:rPr>
          <w:rFonts w:ascii="宋体" w:eastAsia="宋体" w:hAnsi="宋体" w:cs="Times New Roman"/>
          <w:sz w:val="28"/>
          <w:szCs w:val="28"/>
        </w:rPr>
      </w:pPr>
      <w:r>
        <w:rPr>
          <w:rFonts w:ascii="宋体" w:eastAsia="宋体" w:hAnsi="宋体" w:cs="Times New Roman" w:hint="eastAsia"/>
          <w:sz w:val="28"/>
          <w:szCs w:val="28"/>
        </w:rPr>
        <w:t>附件6:</w:t>
      </w:r>
    </w:p>
    <w:p w14:paraId="7FB802A0" w14:textId="77777777" w:rsidR="00D212E2" w:rsidRDefault="00D212E2" w:rsidP="00D212E2">
      <w:pPr>
        <w:adjustRightInd w:val="0"/>
        <w:snapToGrid w:val="0"/>
        <w:spacing w:line="360" w:lineRule="auto"/>
        <w:jc w:val="center"/>
        <w:rPr>
          <w:rFonts w:ascii="华文中宋" w:eastAsia="华文中宋" w:hAnsi="华文中宋" w:cs="Times New Roman" w:hint="eastAsia"/>
          <w:b/>
          <w:bCs/>
          <w:sz w:val="32"/>
          <w:szCs w:val="32"/>
        </w:rPr>
      </w:pPr>
      <w:r>
        <w:rPr>
          <w:rFonts w:ascii="华文中宋" w:eastAsia="华文中宋" w:hAnsi="华文中宋" w:cs="Times New Roman" w:hint="eastAsia"/>
          <w:b/>
          <w:bCs/>
          <w:sz w:val="32"/>
          <w:szCs w:val="32"/>
        </w:rPr>
        <w:t>北京科技大学“摇篮杯”大学生创新创业竞赛评审规则</w:t>
      </w:r>
    </w:p>
    <w:p w14:paraId="5149AE68" w14:textId="77777777" w:rsidR="00D212E2" w:rsidRDefault="00D212E2" w:rsidP="00D212E2">
      <w:pPr>
        <w:adjustRightInd w:val="0"/>
        <w:snapToGrid w:val="0"/>
        <w:spacing w:line="360" w:lineRule="auto"/>
        <w:jc w:val="center"/>
        <w:rPr>
          <w:rFonts w:ascii="黑体" w:eastAsia="黑体" w:hAnsi="黑体" w:cs="Times New Roman" w:hint="eastAsia"/>
          <w:b/>
          <w:bCs/>
          <w:sz w:val="28"/>
          <w:szCs w:val="28"/>
        </w:rPr>
      </w:pPr>
      <w:r>
        <w:rPr>
          <w:rFonts w:ascii="黑体" w:eastAsia="黑体" w:hAnsi="黑体" w:cs="Times New Roman" w:hint="eastAsia"/>
          <w:b/>
          <w:bCs/>
          <w:sz w:val="28"/>
          <w:szCs w:val="28"/>
        </w:rPr>
        <w:t>科技（社科）竞赛评审规则</w:t>
      </w:r>
    </w:p>
    <w:tbl>
      <w:tblPr>
        <w:tblStyle w:val="ae"/>
        <w:tblW w:w="8745" w:type="dxa"/>
        <w:jc w:val="center"/>
        <w:tblInd w:w="0" w:type="dxa"/>
        <w:tblLayout w:type="fixed"/>
        <w:tblLook w:val="04A0" w:firstRow="1" w:lastRow="0" w:firstColumn="1" w:lastColumn="0" w:noHBand="0" w:noVBand="1"/>
      </w:tblPr>
      <w:tblGrid>
        <w:gridCol w:w="1655"/>
        <w:gridCol w:w="6093"/>
        <w:gridCol w:w="997"/>
      </w:tblGrid>
      <w:tr w:rsidR="00D212E2" w14:paraId="2DEBDD20" w14:textId="77777777" w:rsidTr="00D212E2">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2B4B668"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评审要点</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9C67977"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评审内容</w:t>
            </w:r>
          </w:p>
        </w:tc>
        <w:tc>
          <w:tcPr>
            <w:tcW w:w="997" w:type="dxa"/>
            <w:tcBorders>
              <w:top w:val="single" w:sz="4" w:space="0" w:color="auto"/>
              <w:left w:val="single" w:sz="4" w:space="0" w:color="auto"/>
              <w:bottom w:val="single" w:sz="4" w:space="0" w:color="auto"/>
              <w:right w:val="single" w:sz="4" w:space="0" w:color="auto"/>
            </w:tcBorders>
            <w:vAlign w:val="center"/>
            <w:hideMark/>
          </w:tcPr>
          <w:p w14:paraId="0E2EA13A"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分值</w:t>
            </w:r>
          </w:p>
        </w:tc>
      </w:tr>
      <w:tr w:rsidR="00D212E2" w14:paraId="4E47076D" w14:textId="77777777" w:rsidTr="00D212E2">
        <w:trPr>
          <w:trHeight w:val="2685"/>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4C8EF129"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科学性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22C69840" w14:textId="77777777" w:rsidR="00D212E2" w:rsidRDefault="00D212E2">
            <w:pPr>
              <w:spacing w:line="400" w:lineRule="exact"/>
              <w:rPr>
                <w:rFonts w:ascii="仿宋" w:eastAsia="仿宋" w:hAnsi="仿宋" w:cs="仿宋" w:hint="eastAsia"/>
                <w:sz w:val="24"/>
                <w:szCs w:val="24"/>
                <w:lang w:eastAsia="zh"/>
              </w:rPr>
            </w:pPr>
            <w:r>
              <w:rPr>
                <w:rFonts w:ascii="仿宋" w:eastAsia="仿宋" w:hAnsi="仿宋" w:cs="仿宋" w:hint="eastAsia"/>
                <w:sz w:val="24"/>
                <w:szCs w:val="24"/>
              </w:rPr>
              <w:t>1.选题立意是否合理可行，并具有一定前瞻性</w:t>
            </w:r>
            <w:r>
              <w:rPr>
                <w:rFonts w:ascii="仿宋" w:eastAsia="仿宋" w:hAnsi="仿宋" w:cs="仿宋" w:hint="eastAsia"/>
                <w:sz w:val="24"/>
                <w:szCs w:val="24"/>
                <w:lang w:eastAsia="zh"/>
              </w:rPr>
              <w:t>。</w:t>
            </w:r>
          </w:p>
          <w:p w14:paraId="37CB875F" w14:textId="77777777" w:rsidR="00D212E2" w:rsidRDefault="00D212E2">
            <w:pPr>
              <w:spacing w:line="400" w:lineRule="exact"/>
              <w:rPr>
                <w:rFonts w:ascii="仿宋" w:eastAsia="仿宋" w:hAnsi="仿宋" w:cs="仿宋" w:hint="eastAsia"/>
                <w:sz w:val="24"/>
                <w:szCs w:val="24"/>
                <w:lang w:eastAsia="zh"/>
              </w:rPr>
            </w:pPr>
            <w:r>
              <w:rPr>
                <w:rFonts w:ascii="仿宋" w:eastAsia="仿宋" w:hAnsi="仿宋" w:cs="仿宋" w:hint="eastAsia"/>
                <w:sz w:val="24"/>
                <w:szCs w:val="24"/>
              </w:rPr>
              <w:t>2.实验设计是否合理，研究过程是否系统、完整，研究方法上是否科学、先进性，研究过程是否利用各种尖端的研究平台和实验条件</w:t>
            </w:r>
            <w:r>
              <w:rPr>
                <w:rFonts w:ascii="仿宋" w:eastAsia="仿宋" w:hAnsi="仿宋" w:cs="仿宋" w:hint="eastAsia"/>
                <w:sz w:val="24"/>
                <w:szCs w:val="24"/>
                <w:lang w:eastAsia="zh"/>
              </w:rPr>
              <w:t>。</w:t>
            </w:r>
          </w:p>
          <w:p w14:paraId="1615233A"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3.结论是否科学和恰当，分析讨论是否经过了足够的科学比较且有深度。</w:t>
            </w:r>
          </w:p>
          <w:p w14:paraId="43F52822"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4.投入项目的工作量情况。</w:t>
            </w:r>
          </w:p>
        </w:tc>
        <w:tc>
          <w:tcPr>
            <w:tcW w:w="997" w:type="dxa"/>
            <w:tcBorders>
              <w:top w:val="single" w:sz="4" w:space="0" w:color="auto"/>
              <w:left w:val="single" w:sz="4" w:space="0" w:color="auto"/>
              <w:bottom w:val="single" w:sz="4" w:space="0" w:color="auto"/>
              <w:right w:val="single" w:sz="4" w:space="0" w:color="auto"/>
            </w:tcBorders>
            <w:vAlign w:val="center"/>
            <w:hideMark/>
          </w:tcPr>
          <w:p w14:paraId="2F1185CE"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25</w:t>
            </w:r>
          </w:p>
        </w:tc>
      </w:tr>
      <w:tr w:rsidR="00D212E2" w14:paraId="7F120581" w14:textId="77777777" w:rsidTr="00D212E2">
        <w:trPr>
          <w:trHeight w:val="1719"/>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5F4C767"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创新性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A9275FC" w14:textId="77777777" w:rsidR="00D212E2" w:rsidRDefault="00D212E2">
            <w:pPr>
              <w:spacing w:line="400" w:lineRule="exact"/>
              <w:rPr>
                <w:rFonts w:ascii="仿宋" w:eastAsia="仿宋" w:hAnsi="仿宋" w:cs="仿宋" w:hint="eastAsia"/>
                <w:sz w:val="24"/>
                <w:szCs w:val="24"/>
                <w:lang w:eastAsia="zh"/>
              </w:rPr>
            </w:pPr>
            <w:r>
              <w:rPr>
                <w:rFonts w:ascii="仿宋" w:eastAsia="仿宋" w:hAnsi="仿宋" w:cs="仿宋" w:hint="eastAsia"/>
                <w:sz w:val="24"/>
                <w:szCs w:val="24"/>
              </w:rPr>
              <w:t>1.对比国内外研究现状，作品是否具有一定的创新意义，是否属于先进水平</w:t>
            </w:r>
            <w:r>
              <w:rPr>
                <w:rFonts w:ascii="仿宋" w:eastAsia="仿宋" w:hAnsi="仿宋" w:cs="仿宋" w:hint="eastAsia"/>
                <w:sz w:val="24"/>
                <w:szCs w:val="24"/>
                <w:lang w:eastAsia="zh"/>
              </w:rPr>
              <w:t>。</w:t>
            </w:r>
          </w:p>
          <w:p w14:paraId="0FC52DE6" w14:textId="77777777" w:rsidR="00D212E2" w:rsidRDefault="00D212E2">
            <w:pPr>
              <w:spacing w:line="400" w:lineRule="exact"/>
              <w:rPr>
                <w:rFonts w:ascii="仿宋" w:eastAsia="仿宋" w:hAnsi="仿宋" w:cs="仿宋" w:hint="eastAsia"/>
                <w:sz w:val="24"/>
                <w:szCs w:val="24"/>
                <w:lang w:eastAsia="zh"/>
              </w:rPr>
            </w:pPr>
            <w:r>
              <w:rPr>
                <w:rFonts w:ascii="仿宋" w:eastAsia="仿宋" w:hAnsi="仿宋" w:cs="仿宋" w:hint="eastAsia"/>
                <w:sz w:val="24"/>
                <w:szCs w:val="24"/>
              </w:rPr>
              <w:t>2.关于创新点的论述，是否完整、科学</w:t>
            </w:r>
            <w:r>
              <w:rPr>
                <w:rFonts w:ascii="仿宋" w:eastAsia="仿宋" w:hAnsi="仿宋" w:cs="仿宋" w:hint="eastAsia"/>
                <w:sz w:val="24"/>
                <w:szCs w:val="24"/>
                <w:lang w:eastAsia="zh"/>
              </w:rPr>
              <w:t>。</w:t>
            </w:r>
          </w:p>
          <w:p w14:paraId="1A7E92DE"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3.是否有相关机构出具的查新报告。</w:t>
            </w:r>
          </w:p>
        </w:tc>
        <w:tc>
          <w:tcPr>
            <w:tcW w:w="997" w:type="dxa"/>
            <w:tcBorders>
              <w:top w:val="single" w:sz="4" w:space="0" w:color="auto"/>
              <w:left w:val="single" w:sz="4" w:space="0" w:color="auto"/>
              <w:bottom w:val="single" w:sz="4" w:space="0" w:color="auto"/>
              <w:right w:val="single" w:sz="4" w:space="0" w:color="auto"/>
            </w:tcBorders>
            <w:vAlign w:val="center"/>
            <w:hideMark/>
          </w:tcPr>
          <w:p w14:paraId="04D51EFA"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25</w:t>
            </w:r>
          </w:p>
        </w:tc>
      </w:tr>
      <w:tr w:rsidR="00D212E2" w14:paraId="1E32485E" w14:textId="77777777" w:rsidTr="00D212E2">
        <w:trPr>
          <w:trHeight w:val="2109"/>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716A17E7"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实用性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0E23E472" w14:textId="77777777" w:rsidR="00D212E2" w:rsidRDefault="00D212E2">
            <w:pPr>
              <w:spacing w:line="400" w:lineRule="exact"/>
              <w:rPr>
                <w:rFonts w:ascii="仿宋" w:eastAsia="仿宋" w:hAnsi="仿宋" w:cs="仿宋" w:hint="eastAsia"/>
                <w:sz w:val="24"/>
                <w:szCs w:val="24"/>
                <w:lang w:eastAsia="zh"/>
              </w:rPr>
            </w:pPr>
            <w:r>
              <w:rPr>
                <w:rFonts w:ascii="仿宋" w:eastAsia="仿宋" w:hAnsi="仿宋" w:cs="仿宋" w:hint="eastAsia"/>
                <w:sz w:val="24"/>
                <w:szCs w:val="24"/>
              </w:rPr>
              <w:t>1.科技发明制作作品是否具有实用性，是否可以产生较大的社会意义或应用价值</w:t>
            </w:r>
            <w:r>
              <w:rPr>
                <w:rFonts w:ascii="仿宋" w:eastAsia="仿宋" w:hAnsi="仿宋" w:cs="仿宋" w:hint="eastAsia"/>
                <w:sz w:val="24"/>
                <w:szCs w:val="24"/>
                <w:lang w:eastAsia="zh"/>
              </w:rPr>
              <w:t>。</w:t>
            </w:r>
          </w:p>
          <w:p w14:paraId="11FF8FB5" w14:textId="77777777" w:rsidR="00D212E2" w:rsidRDefault="00D212E2">
            <w:pPr>
              <w:spacing w:line="400" w:lineRule="exact"/>
              <w:rPr>
                <w:rFonts w:ascii="仿宋" w:eastAsia="仿宋" w:hAnsi="仿宋" w:cs="仿宋" w:hint="eastAsia"/>
                <w:sz w:val="24"/>
                <w:szCs w:val="24"/>
                <w:lang w:eastAsia="zh"/>
              </w:rPr>
            </w:pPr>
            <w:r>
              <w:rPr>
                <w:rFonts w:ascii="仿宋" w:eastAsia="仿宋" w:hAnsi="仿宋" w:cs="仿宋" w:hint="eastAsia"/>
                <w:sz w:val="24"/>
                <w:szCs w:val="24"/>
              </w:rPr>
              <w:t>2.论文类作品是否对学科进步或完善有一定的意义，是否在未来具有应用前景和应用价值</w:t>
            </w:r>
            <w:r>
              <w:rPr>
                <w:rFonts w:ascii="仿宋" w:eastAsia="仿宋" w:hAnsi="仿宋" w:cs="仿宋" w:hint="eastAsia"/>
                <w:sz w:val="24"/>
                <w:szCs w:val="24"/>
                <w:lang w:eastAsia="zh"/>
              </w:rPr>
              <w:t>。</w:t>
            </w:r>
          </w:p>
          <w:p w14:paraId="1438BF44"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3.哲学社会科学类调查报告的结论是否具有一定可行性，对党政部门、企事业单位具有一定的参考价值。</w:t>
            </w:r>
          </w:p>
        </w:tc>
        <w:tc>
          <w:tcPr>
            <w:tcW w:w="997" w:type="dxa"/>
            <w:tcBorders>
              <w:top w:val="single" w:sz="4" w:space="0" w:color="auto"/>
              <w:left w:val="single" w:sz="4" w:space="0" w:color="auto"/>
              <w:bottom w:val="single" w:sz="4" w:space="0" w:color="auto"/>
              <w:right w:val="single" w:sz="4" w:space="0" w:color="auto"/>
            </w:tcBorders>
            <w:vAlign w:val="center"/>
            <w:hideMark/>
          </w:tcPr>
          <w:p w14:paraId="600E4322"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25</w:t>
            </w:r>
          </w:p>
        </w:tc>
      </w:tr>
      <w:tr w:rsidR="00D212E2" w14:paraId="310B2639" w14:textId="77777777" w:rsidTr="00D212E2">
        <w:trPr>
          <w:trHeight w:val="3380"/>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0A0F0FE6"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成果性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7EE1A48C"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1.科技发明制作考查项目是否已有可进行功能演示的实物，演示效果是否良好，是否有授权或正在申请的专利，专利第一完成人是否为学生。</w:t>
            </w:r>
          </w:p>
          <w:p w14:paraId="31727F54"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2.论文类作品考查是否已在国内外重要期刊发表，是否根据论文原理制作了简易样品，论文第一作者是否为学生。</w:t>
            </w:r>
          </w:p>
          <w:p w14:paraId="108B85B9"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3.哲学社会科学类调查报告考查是否被党政部门、企事业单位所采纳，或被媒体进行报道，取得一定社会影响。</w:t>
            </w:r>
          </w:p>
        </w:tc>
        <w:tc>
          <w:tcPr>
            <w:tcW w:w="997" w:type="dxa"/>
            <w:tcBorders>
              <w:top w:val="single" w:sz="4" w:space="0" w:color="auto"/>
              <w:left w:val="single" w:sz="4" w:space="0" w:color="auto"/>
              <w:bottom w:val="single" w:sz="4" w:space="0" w:color="auto"/>
              <w:right w:val="single" w:sz="4" w:space="0" w:color="auto"/>
            </w:tcBorders>
            <w:vAlign w:val="center"/>
            <w:hideMark/>
          </w:tcPr>
          <w:p w14:paraId="5395B344"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15</w:t>
            </w:r>
          </w:p>
        </w:tc>
      </w:tr>
      <w:tr w:rsidR="00D212E2" w14:paraId="2B3768F1" w14:textId="77777777" w:rsidTr="00D212E2">
        <w:trPr>
          <w:trHeight w:val="834"/>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3C62F7A"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规范性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5181BD6"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1.材料撰写是否完整，格式是否严谨规范；</w:t>
            </w:r>
          </w:p>
          <w:p w14:paraId="78F0A346"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2.答辩展示是否叙述清晰，展示材料美观易读。</w:t>
            </w:r>
          </w:p>
        </w:tc>
        <w:tc>
          <w:tcPr>
            <w:tcW w:w="997" w:type="dxa"/>
            <w:tcBorders>
              <w:top w:val="single" w:sz="4" w:space="0" w:color="auto"/>
              <w:left w:val="single" w:sz="4" w:space="0" w:color="auto"/>
              <w:bottom w:val="single" w:sz="4" w:space="0" w:color="auto"/>
              <w:right w:val="single" w:sz="4" w:space="0" w:color="auto"/>
            </w:tcBorders>
            <w:vAlign w:val="center"/>
            <w:hideMark/>
          </w:tcPr>
          <w:p w14:paraId="42B4C005"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10</w:t>
            </w:r>
          </w:p>
        </w:tc>
      </w:tr>
    </w:tbl>
    <w:p w14:paraId="07C1B953" w14:textId="77777777" w:rsidR="00D212E2" w:rsidRDefault="00D212E2" w:rsidP="00D212E2">
      <w:pPr>
        <w:widowControl/>
        <w:jc w:val="left"/>
        <w:rPr>
          <w:rFonts w:ascii="仿宋" w:eastAsia="仿宋" w:hAnsi="仿宋" w:cs="Times New Roman" w:hint="eastAsia"/>
          <w:sz w:val="28"/>
          <w:szCs w:val="28"/>
        </w:rPr>
        <w:sectPr w:rsidR="00D212E2" w:rsidSect="00D212E2">
          <w:pgSz w:w="11906" w:h="16838"/>
          <w:pgMar w:top="1440" w:right="1418" w:bottom="1440" w:left="1418" w:header="851" w:footer="1134" w:gutter="0"/>
          <w:cols w:space="720"/>
          <w:docGrid w:type="lines" w:linePitch="312"/>
        </w:sectPr>
      </w:pPr>
    </w:p>
    <w:p w14:paraId="2DEF5B7A" w14:textId="77777777" w:rsidR="00D212E2" w:rsidRDefault="00D212E2" w:rsidP="00D212E2">
      <w:pPr>
        <w:spacing w:line="520" w:lineRule="exact"/>
        <w:jc w:val="center"/>
        <w:rPr>
          <w:rFonts w:ascii="黑体" w:eastAsia="黑体" w:hAnsi="黑体" w:cs="Times New Roman" w:hint="eastAsia"/>
          <w:b/>
          <w:bCs/>
          <w:sz w:val="28"/>
          <w:szCs w:val="28"/>
        </w:rPr>
      </w:pPr>
      <w:r>
        <w:rPr>
          <w:rFonts w:ascii="黑体" w:eastAsia="黑体" w:hAnsi="黑体" w:cs="Times New Roman" w:hint="eastAsia"/>
          <w:b/>
          <w:bCs/>
          <w:sz w:val="28"/>
          <w:szCs w:val="28"/>
        </w:rPr>
        <w:lastRenderedPageBreak/>
        <w:t>科技（社科）竞赛红色活动组评审规则</w:t>
      </w:r>
    </w:p>
    <w:p w14:paraId="5295253F" w14:textId="77777777" w:rsidR="00D212E2" w:rsidRDefault="00D212E2" w:rsidP="00D212E2">
      <w:pPr>
        <w:spacing w:line="520" w:lineRule="exact"/>
        <w:ind w:firstLineChars="200" w:firstLine="560"/>
        <w:rPr>
          <w:rFonts w:ascii="仿宋" w:eastAsia="仿宋" w:hAnsi="仿宋" w:cs="Times New Roman" w:hint="eastAsia"/>
          <w:sz w:val="28"/>
          <w:szCs w:val="28"/>
        </w:rPr>
      </w:pPr>
    </w:p>
    <w:p w14:paraId="3EC2B821" w14:textId="77777777" w:rsidR="00D212E2" w:rsidRDefault="00D212E2" w:rsidP="00D212E2">
      <w:pPr>
        <w:spacing w:line="520" w:lineRule="exact"/>
        <w:ind w:firstLineChars="200" w:firstLine="560"/>
        <w:rPr>
          <w:rFonts w:ascii="仿宋_GB2312" w:eastAsia="仿宋_GB2312" w:hAnsi="仿宋" w:cs="Times New Roman" w:hint="eastAsia"/>
          <w:sz w:val="28"/>
          <w:szCs w:val="28"/>
        </w:rPr>
      </w:pPr>
      <w:r>
        <w:rPr>
          <w:rFonts w:ascii="仿宋_GB2312" w:eastAsia="仿宋_GB2312" w:hAnsi="仿宋" w:cs="Times New Roman" w:hint="eastAsia"/>
          <w:sz w:val="28"/>
          <w:szCs w:val="28"/>
        </w:rPr>
        <w:t>红色活动组作品应既有短视频、又有调研报告（两者为1件整体作品），作品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评审过程中将主要考察作品的红色教育意义是否强，以及作品创新性、学术性、感染力和传播力，短视频和调研报告的评分权重分别为55%、45%。</w:t>
      </w:r>
    </w:p>
    <w:p w14:paraId="4F1EA673" w14:textId="77777777" w:rsidR="00D212E2" w:rsidRDefault="00D212E2" w:rsidP="00D212E2">
      <w:pPr>
        <w:widowControl/>
        <w:jc w:val="left"/>
        <w:rPr>
          <w:rFonts w:ascii="仿宋" w:eastAsia="仿宋" w:hAnsi="仿宋" w:cs="Times New Roman" w:hint="eastAsia"/>
          <w:sz w:val="28"/>
          <w:szCs w:val="28"/>
        </w:rPr>
        <w:sectPr w:rsidR="00D212E2" w:rsidSect="00D212E2">
          <w:pgSz w:w="11906" w:h="16838"/>
          <w:pgMar w:top="1440" w:right="1800" w:bottom="1440" w:left="1800" w:header="851" w:footer="992" w:gutter="0"/>
          <w:cols w:space="720"/>
          <w:docGrid w:type="lines" w:linePitch="312"/>
        </w:sectPr>
      </w:pPr>
    </w:p>
    <w:p w14:paraId="65E46929" w14:textId="77777777" w:rsidR="00D212E2" w:rsidRDefault="00D212E2" w:rsidP="00D212E2">
      <w:pPr>
        <w:spacing w:line="520" w:lineRule="exact"/>
        <w:jc w:val="center"/>
        <w:rPr>
          <w:rFonts w:ascii="黑体" w:eastAsia="黑体" w:hAnsi="黑体" w:cs="Times New Roman" w:hint="eastAsia"/>
          <w:b/>
          <w:bCs/>
          <w:sz w:val="28"/>
          <w:szCs w:val="28"/>
        </w:rPr>
      </w:pPr>
      <w:r>
        <w:rPr>
          <w:rFonts w:ascii="黑体" w:eastAsia="黑体" w:hAnsi="黑体" w:cs="Times New Roman" w:hint="eastAsia"/>
          <w:b/>
          <w:bCs/>
          <w:sz w:val="28"/>
          <w:szCs w:val="28"/>
        </w:rPr>
        <w:lastRenderedPageBreak/>
        <w:t>创业竞赛创意组评审规则</w:t>
      </w:r>
    </w:p>
    <w:tbl>
      <w:tblPr>
        <w:tblStyle w:val="ae"/>
        <w:tblW w:w="8745" w:type="dxa"/>
        <w:jc w:val="center"/>
        <w:tblInd w:w="0" w:type="dxa"/>
        <w:tblLayout w:type="fixed"/>
        <w:tblLook w:val="04A0" w:firstRow="1" w:lastRow="0" w:firstColumn="1" w:lastColumn="0" w:noHBand="0" w:noVBand="1"/>
      </w:tblPr>
      <w:tblGrid>
        <w:gridCol w:w="1655"/>
        <w:gridCol w:w="6093"/>
        <w:gridCol w:w="997"/>
      </w:tblGrid>
      <w:tr w:rsidR="00D212E2" w14:paraId="311C75FF" w14:textId="77777777" w:rsidTr="00D212E2">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06A32C81"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评审要点</w:t>
            </w:r>
          </w:p>
        </w:tc>
        <w:tc>
          <w:tcPr>
            <w:tcW w:w="6090" w:type="dxa"/>
            <w:tcBorders>
              <w:top w:val="single" w:sz="4" w:space="0" w:color="auto"/>
              <w:left w:val="single" w:sz="4" w:space="0" w:color="auto"/>
              <w:bottom w:val="single" w:sz="4" w:space="0" w:color="auto"/>
              <w:right w:val="single" w:sz="4" w:space="0" w:color="auto"/>
            </w:tcBorders>
            <w:vAlign w:val="center"/>
            <w:hideMark/>
          </w:tcPr>
          <w:p w14:paraId="3CEF05D7"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评审内容</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BFCCB1"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分值</w:t>
            </w:r>
          </w:p>
        </w:tc>
      </w:tr>
      <w:tr w:rsidR="00D212E2" w14:paraId="13A1A3D3" w14:textId="77777777" w:rsidTr="00D212E2">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2BE78D5B"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创新性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D26AE1A" w14:textId="77777777" w:rsidR="00D212E2" w:rsidRDefault="00D212E2">
            <w:pPr>
              <w:spacing w:line="400" w:lineRule="exact"/>
              <w:rPr>
                <w:rFonts w:ascii="仿宋" w:eastAsia="仿宋" w:hAnsi="仿宋" w:cs="仿宋_GB2312" w:hint="eastAsia"/>
                <w:sz w:val="24"/>
                <w:szCs w:val="24"/>
              </w:rPr>
            </w:pPr>
            <w:r>
              <w:rPr>
                <w:rFonts w:ascii="仿宋" w:eastAsia="仿宋" w:hAnsi="仿宋" w:cs="仿宋_GB2312" w:hint="eastAsia"/>
                <w:sz w:val="24"/>
                <w:szCs w:val="24"/>
              </w:rPr>
              <w:t>1.具有原始创新或技术突破，</w:t>
            </w:r>
            <w:r>
              <w:rPr>
                <w:rFonts w:ascii="仿宋" w:eastAsia="仿宋" w:hAnsi="仿宋" w:cs="仿宋" w:hint="eastAsia"/>
                <w:sz w:val="24"/>
                <w:szCs w:val="24"/>
              </w:rPr>
              <w:t>取得一定数量和质量的创新成果（专利、创新奖励、行业认可等）。</w:t>
            </w:r>
          </w:p>
          <w:p w14:paraId="7FF217AC" w14:textId="77777777" w:rsidR="00D212E2" w:rsidRDefault="00D212E2">
            <w:pPr>
              <w:spacing w:line="400" w:lineRule="exact"/>
              <w:rPr>
                <w:rFonts w:ascii="仿宋" w:eastAsia="仿宋" w:hAnsi="仿宋" w:cs="仿宋" w:hint="eastAsia"/>
                <w:sz w:val="24"/>
                <w:szCs w:val="24"/>
              </w:rPr>
            </w:pPr>
            <w:r>
              <w:rPr>
                <w:rFonts w:ascii="仿宋" w:eastAsia="仿宋" w:hAnsi="仿宋" w:cs="仿宋_GB2312" w:hint="eastAsia"/>
                <w:sz w:val="24"/>
                <w:szCs w:val="24"/>
              </w:rPr>
              <w:t>2.</w:t>
            </w:r>
            <w:r>
              <w:rPr>
                <w:rFonts w:ascii="仿宋" w:eastAsia="仿宋" w:hAnsi="仿宋" w:cs="仿宋" w:hint="eastAsia"/>
                <w:sz w:val="24"/>
                <w:szCs w:val="24"/>
              </w:rPr>
              <w:t>在商业模式、产品服务、管理运营、市场营销、工艺流程、应用场景等方面取得突破和创新。</w:t>
            </w:r>
          </w:p>
        </w:tc>
        <w:tc>
          <w:tcPr>
            <w:tcW w:w="997" w:type="dxa"/>
            <w:tcBorders>
              <w:top w:val="single" w:sz="4" w:space="0" w:color="auto"/>
              <w:left w:val="single" w:sz="4" w:space="0" w:color="auto"/>
              <w:bottom w:val="single" w:sz="4" w:space="0" w:color="auto"/>
              <w:right w:val="single" w:sz="4" w:space="0" w:color="auto"/>
            </w:tcBorders>
            <w:vAlign w:val="center"/>
            <w:hideMark/>
          </w:tcPr>
          <w:p w14:paraId="058327FC"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30 </w:t>
            </w:r>
          </w:p>
        </w:tc>
      </w:tr>
      <w:tr w:rsidR="00D212E2" w14:paraId="6950BE89" w14:textId="77777777" w:rsidTr="00D212E2">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3B168EC0"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团队情况</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6F1EF5"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1.团队成员的教育、实践、工作背景、创新能力、价值观念、分工协作和能力互补情况。</w:t>
            </w:r>
          </w:p>
          <w:p w14:paraId="21039A96"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2.团队的组织构架、股权结构、人员配置以及激励制度合理性情况。</w:t>
            </w:r>
          </w:p>
          <w:p w14:paraId="224E3074"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3.创业顾问、投资人以及战略合作伙伴等外部资源的使用以及与项目关系的情况。</w:t>
            </w:r>
          </w:p>
        </w:tc>
        <w:tc>
          <w:tcPr>
            <w:tcW w:w="997" w:type="dxa"/>
            <w:tcBorders>
              <w:top w:val="single" w:sz="4" w:space="0" w:color="auto"/>
              <w:left w:val="single" w:sz="4" w:space="0" w:color="auto"/>
              <w:bottom w:val="single" w:sz="4" w:space="0" w:color="auto"/>
              <w:right w:val="single" w:sz="4" w:space="0" w:color="auto"/>
            </w:tcBorders>
            <w:vAlign w:val="center"/>
            <w:hideMark/>
          </w:tcPr>
          <w:p w14:paraId="2CA5A251"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 xml:space="preserve">25 </w:t>
            </w:r>
          </w:p>
        </w:tc>
      </w:tr>
      <w:tr w:rsidR="00D212E2" w14:paraId="1966879A" w14:textId="77777777" w:rsidTr="00D212E2">
        <w:trPr>
          <w:trHeight w:val="1124"/>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59AA880D"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商业性</w:t>
            </w:r>
          </w:p>
        </w:tc>
        <w:tc>
          <w:tcPr>
            <w:tcW w:w="6090" w:type="dxa"/>
            <w:tcBorders>
              <w:top w:val="single" w:sz="4" w:space="0" w:color="auto"/>
              <w:left w:val="single" w:sz="4" w:space="0" w:color="auto"/>
              <w:bottom w:val="single" w:sz="4" w:space="0" w:color="auto"/>
              <w:right w:val="single" w:sz="4" w:space="0" w:color="auto"/>
            </w:tcBorders>
            <w:vAlign w:val="center"/>
            <w:hideMark/>
          </w:tcPr>
          <w:p w14:paraId="7E324558"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1.商业模式设计完整、可行，项目已具备盈利能力或具有较好的盈利潜力。</w:t>
            </w:r>
          </w:p>
          <w:p w14:paraId="699B2D03"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2.项目在商业机会识别与利用、产品或服务设计、技术基础、竞争与合作、资金及人员计划，以及在现行法律法规限制等方面具有实施的可行性。</w:t>
            </w:r>
          </w:p>
          <w:p w14:paraId="011AC999"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3.对行业、市场、技术等方面有详实调研，并形成可靠的一手材料，强调实地调查和实践检验。</w:t>
            </w:r>
          </w:p>
          <w:p w14:paraId="7BB4AF92" w14:textId="77777777" w:rsidR="00D212E2" w:rsidRDefault="00D212E2">
            <w:pPr>
              <w:spacing w:line="400" w:lineRule="exact"/>
              <w:jc w:val="left"/>
              <w:rPr>
                <w:rFonts w:ascii="仿宋" w:eastAsia="仿宋" w:hAnsi="仿宋" w:cs="仿宋" w:hint="eastAsia"/>
                <w:sz w:val="24"/>
                <w:szCs w:val="24"/>
              </w:rPr>
            </w:pPr>
            <w:r>
              <w:rPr>
                <w:rFonts w:ascii="仿宋" w:eastAsia="仿宋" w:hAnsi="仿宋" w:cs="仿宋" w:hint="eastAsia"/>
                <w:sz w:val="24"/>
                <w:szCs w:val="24"/>
              </w:rPr>
              <w:t>4.项目目标市场容量及市场前景；发展战略和规模扩张策略的合理性和可行性；在财务管理（筹资、投资、营运资金、利润分配等）方面的合理性。</w:t>
            </w:r>
          </w:p>
          <w:p w14:paraId="5DC06EB2"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5.项目对相关产业升级或颠覆的情况；项目与区域经济发展、产业转型升级相结合情况。</w:t>
            </w:r>
          </w:p>
        </w:tc>
        <w:tc>
          <w:tcPr>
            <w:tcW w:w="997" w:type="dxa"/>
            <w:tcBorders>
              <w:top w:val="single" w:sz="4" w:space="0" w:color="auto"/>
              <w:left w:val="single" w:sz="4" w:space="0" w:color="auto"/>
              <w:bottom w:val="single" w:sz="4" w:space="0" w:color="auto"/>
              <w:right w:val="single" w:sz="4" w:space="0" w:color="auto"/>
            </w:tcBorders>
            <w:vAlign w:val="center"/>
            <w:hideMark/>
          </w:tcPr>
          <w:p w14:paraId="3A639561"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20</w:t>
            </w:r>
          </w:p>
        </w:tc>
      </w:tr>
      <w:tr w:rsidR="00D212E2" w14:paraId="4EA1341F" w14:textId="77777777" w:rsidTr="00D212E2">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0D6CDEDD"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带动就业</w:t>
            </w:r>
          </w:p>
        </w:tc>
        <w:tc>
          <w:tcPr>
            <w:tcW w:w="6090" w:type="dxa"/>
            <w:tcBorders>
              <w:top w:val="single" w:sz="4" w:space="0" w:color="auto"/>
              <w:left w:val="single" w:sz="4" w:space="0" w:color="auto"/>
              <w:bottom w:val="single" w:sz="4" w:space="0" w:color="auto"/>
              <w:right w:val="single" w:sz="4" w:space="0" w:color="auto"/>
            </w:tcBorders>
            <w:vAlign w:val="center"/>
            <w:hideMark/>
          </w:tcPr>
          <w:p w14:paraId="24AE7571"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1.项目直接提供就业岗位的数量和质量。</w:t>
            </w:r>
          </w:p>
          <w:p w14:paraId="53DC2985"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2.项目间接带动就业的能力和规模。</w:t>
            </w:r>
          </w:p>
        </w:tc>
        <w:tc>
          <w:tcPr>
            <w:tcW w:w="997" w:type="dxa"/>
            <w:tcBorders>
              <w:top w:val="single" w:sz="4" w:space="0" w:color="auto"/>
              <w:left w:val="single" w:sz="4" w:space="0" w:color="auto"/>
              <w:bottom w:val="single" w:sz="4" w:space="0" w:color="auto"/>
              <w:right w:val="single" w:sz="4" w:space="0" w:color="auto"/>
            </w:tcBorders>
            <w:vAlign w:val="center"/>
            <w:hideMark/>
          </w:tcPr>
          <w:p w14:paraId="4031B95E"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15</w:t>
            </w:r>
          </w:p>
        </w:tc>
      </w:tr>
      <w:tr w:rsidR="00D212E2" w14:paraId="015BCA55" w14:textId="77777777" w:rsidTr="00D212E2">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9597576"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引领教育</w:t>
            </w:r>
          </w:p>
        </w:tc>
        <w:tc>
          <w:tcPr>
            <w:tcW w:w="6090" w:type="dxa"/>
            <w:tcBorders>
              <w:top w:val="single" w:sz="4" w:space="0" w:color="auto"/>
              <w:left w:val="single" w:sz="4" w:space="0" w:color="auto"/>
              <w:bottom w:val="single" w:sz="4" w:space="0" w:color="auto"/>
              <w:right w:val="single" w:sz="4" w:space="0" w:color="auto"/>
            </w:tcBorders>
            <w:vAlign w:val="center"/>
            <w:hideMark/>
          </w:tcPr>
          <w:p w14:paraId="17FBEE6F"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1.项目充分体现专业教育与创新创业教育的结合，体现团队成员所学专业知识和技能在项目和相关创新创业活动中的转化与应用。</w:t>
            </w:r>
          </w:p>
          <w:p w14:paraId="36F6E580"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2.突出大赛的育人本质，充分体现项目成长对团队成员创新精神、创业意识和创新创业能力的锻炼和提升作用。</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CF3CC9"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10</w:t>
            </w:r>
          </w:p>
        </w:tc>
      </w:tr>
    </w:tbl>
    <w:p w14:paraId="396DD427" w14:textId="77777777" w:rsidR="00D212E2" w:rsidRDefault="00D212E2" w:rsidP="00D212E2">
      <w:pPr>
        <w:widowControl/>
        <w:jc w:val="left"/>
        <w:rPr>
          <w:rFonts w:ascii="仿宋" w:eastAsia="仿宋" w:hAnsi="仿宋" w:cs="Times New Roman" w:hint="eastAsia"/>
          <w:sz w:val="28"/>
          <w:szCs w:val="28"/>
        </w:rPr>
        <w:sectPr w:rsidR="00D212E2" w:rsidSect="00D212E2">
          <w:pgSz w:w="11906" w:h="16838"/>
          <w:pgMar w:top="1440" w:right="1700" w:bottom="1440" w:left="1800" w:header="851" w:footer="992" w:gutter="0"/>
          <w:cols w:space="720"/>
          <w:docGrid w:type="lines" w:linePitch="312"/>
        </w:sectPr>
      </w:pPr>
    </w:p>
    <w:p w14:paraId="4570BBA1" w14:textId="77777777" w:rsidR="00D212E2" w:rsidRDefault="00D212E2" w:rsidP="00D212E2">
      <w:pPr>
        <w:spacing w:line="520" w:lineRule="exact"/>
        <w:jc w:val="center"/>
        <w:rPr>
          <w:rFonts w:ascii="黑体" w:eastAsia="黑体" w:hAnsi="黑体" w:cs="Times New Roman" w:hint="eastAsia"/>
          <w:b/>
          <w:bCs/>
          <w:sz w:val="28"/>
          <w:szCs w:val="28"/>
        </w:rPr>
      </w:pPr>
      <w:r>
        <w:rPr>
          <w:rFonts w:ascii="黑体" w:eastAsia="黑体" w:hAnsi="黑体" w:cs="Times New Roman" w:hint="eastAsia"/>
          <w:b/>
          <w:bCs/>
          <w:sz w:val="28"/>
          <w:szCs w:val="28"/>
        </w:rPr>
        <w:lastRenderedPageBreak/>
        <w:t>创业竞赛创业组评审规则</w:t>
      </w:r>
    </w:p>
    <w:tbl>
      <w:tblPr>
        <w:tblStyle w:val="ae"/>
        <w:tblW w:w="8940" w:type="dxa"/>
        <w:jc w:val="center"/>
        <w:tblInd w:w="0" w:type="dxa"/>
        <w:tblLayout w:type="fixed"/>
        <w:tblLook w:val="04A0" w:firstRow="1" w:lastRow="0" w:firstColumn="1" w:lastColumn="0" w:noHBand="0" w:noVBand="1"/>
      </w:tblPr>
      <w:tblGrid>
        <w:gridCol w:w="1455"/>
        <w:gridCol w:w="6351"/>
        <w:gridCol w:w="1134"/>
      </w:tblGrid>
      <w:tr w:rsidR="00D212E2" w14:paraId="058EBC08" w14:textId="77777777" w:rsidTr="00D212E2">
        <w:trPr>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10DADE2B"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评审要点</w:t>
            </w:r>
          </w:p>
        </w:tc>
        <w:tc>
          <w:tcPr>
            <w:tcW w:w="6354" w:type="dxa"/>
            <w:tcBorders>
              <w:top w:val="single" w:sz="4" w:space="0" w:color="auto"/>
              <w:left w:val="single" w:sz="4" w:space="0" w:color="auto"/>
              <w:bottom w:val="single" w:sz="4" w:space="0" w:color="auto"/>
              <w:right w:val="single" w:sz="4" w:space="0" w:color="auto"/>
            </w:tcBorders>
            <w:vAlign w:val="center"/>
            <w:hideMark/>
          </w:tcPr>
          <w:p w14:paraId="3789C075"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评审内容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9221E" w14:textId="77777777" w:rsidR="00D212E2" w:rsidRDefault="00D212E2">
            <w:pPr>
              <w:spacing w:line="560" w:lineRule="exact"/>
              <w:jc w:val="center"/>
              <w:rPr>
                <w:rFonts w:ascii="仿宋" w:eastAsia="仿宋" w:hAnsi="仿宋" w:cs="仿宋" w:hint="eastAsia"/>
                <w:b/>
                <w:sz w:val="24"/>
                <w:szCs w:val="24"/>
              </w:rPr>
            </w:pPr>
            <w:r>
              <w:rPr>
                <w:rFonts w:ascii="仿宋" w:eastAsia="仿宋" w:hAnsi="仿宋" w:cs="仿宋" w:hint="eastAsia"/>
                <w:b/>
                <w:sz w:val="24"/>
                <w:szCs w:val="24"/>
              </w:rPr>
              <w:t>分值</w:t>
            </w:r>
          </w:p>
        </w:tc>
      </w:tr>
      <w:tr w:rsidR="00D212E2" w14:paraId="1BD12278" w14:textId="77777777" w:rsidTr="00D212E2">
        <w:trPr>
          <w:trHeight w:val="57"/>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4FD03E4C"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商业性</w:t>
            </w:r>
          </w:p>
        </w:tc>
        <w:tc>
          <w:tcPr>
            <w:tcW w:w="6354" w:type="dxa"/>
            <w:tcBorders>
              <w:top w:val="single" w:sz="4" w:space="0" w:color="auto"/>
              <w:left w:val="single" w:sz="4" w:space="0" w:color="auto"/>
              <w:bottom w:val="single" w:sz="4" w:space="0" w:color="auto"/>
              <w:right w:val="single" w:sz="4" w:space="0" w:color="auto"/>
            </w:tcBorders>
            <w:vAlign w:val="center"/>
            <w:hideMark/>
          </w:tcPr>
          <w:p w14:paraId="02F2B6B7"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1.商业模式设计完整、可行，产品或服务成熟度及市场认可度。</w:t>
            </w:r>
          </w:p>
          <w:p w14:paraId="34583A70"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2.经营绩效方面，重点考察项目存续时间、营业收入（合同订单）现状、企业利润、持续盈利能力、市场份额、客户（用户）情况、税收上缴、投入与产出比等情况。</w:t>
            </w:r>
          </w:p>
          <w:p w14:paraId="37C697C2"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3.成长性方面，重点考察项目目标市场容量大小及可扩展性，是否有合适的计划和可靠资源（人力资源、资金、技术等方面）支持其未来持续快速成长。</w:t>
            </w:r>
          </w:p>
          <w:p w14:paraId="58B8B961"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4.现金流及融资方面，关注项目已获外部投资情况、维持企业正常经营的现金流情况、企业融资需求及资金使用规划是否合理。</w:t>
            </w:r>
          </w:p>
          <w:p w14:paraId="41AC9827"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5.项目对相关产业升级或颠覆的情况；项目与区域经济发展、产业转型升级相结合情况。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55E8D0"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30</w:t>
            </w:r>
          </w:p>
        </w:tc>
      </w:tr>
      <w:tr w:rsidR="00D212E2" w14:paraId="3F382ECD" w14:textId="77777777" w:rsidTr="00D212E2">
        <w:trPr>
          <w:trHeight w:val="57"/>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41242432"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团队情况</w:t>
            </w:r>
          </w:p>
        </w:tc>
        <w:tc>
          <w:tcPr>
            <w:tcW w:w="6354" w:type="dxa"/>
            <w:tcBorders>
              <w:top w:val="single" w:sz="4" w:space="0" w:color="auto"/>
              <w:left w:val="single" w:sz="4" w:space="0" w:color="auto"/>
              <w:bottom w:val="single" w:sz="4" w:space="0" w:color="auto"/>
              <w:right w:val="single" w:sz="4" w:space="0" w:color="auto"/>
            </w:tcBorders>
            <w:vAlign w:val="center"/>
            <w:hideMark/>
          </w:tcPr>
          <w:p w14:paraId="228D5A66"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1.团队成员的教育和工作背景、创新能力、价值观念、分工协作和能力互补情况，重点考察成员的投入程度。</w:t>
            </w:r>
          </w:p>
          <w:p w14:paraId="23D1B26E"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2.团队的组织构架、股权结构、人员配置以及激励制度合理性情况。</w:t>
            </w:r>
          </w:p>
          <w:p w14:paraId="3EB6E25B"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3.创业顾问、投资人以及战略合作伙伴等外部资源的使用以及与项目关系的情况。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167FF9"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25</w:t>
            </w:r>
          </w:p>
        </w:tc>
      </w:tr>
      <w:tr w:rsidR="00D212E2" w14:paraId="7852F571" w14:textId="77777777" w:rsidTr="00D212E2">
        <w:trPr>
          <w:trHeight w:val="57"/>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696842EA"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创新性</w:t>
            </w:r>
          </w:p>
        </w:tc>
        <w:tc>
          <w:tcPr>
            <w:tcW w:w="6354" w:type="dxa"/>
            <w:tcBorders>
              <w:top w:val="single" w:sz="4" w:space="0" w:color="auto"/>
              <w:left w:val="single" w:sz="4" w:space="0" w:color="auto"/>
              <w:bottom w:val="single" w:sz="4" w:space="0" w:color="auto"/>
              <w:right w:val="single" w:sz="4" w:space="0" w:color="auto"/>
            </w:tcBorders>
            <w:vAlign w:val="center"/>
            <w:hideMark/>
          </w:tcPr>
          <w:p w14:paraId="5FDC000B"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1.具有原始创新或技术突破，取得一定数量和质量的创新成果（专利、创新奖励、行业认可等）。</w:t>
            </w:r>
          </w:p>
          <w:p w14:paraId="15FA9B90"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2.在商业模式、产品服务、管理运营、市场营销、工艺流程、应用场景等方面取得突破和创新。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E9690"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20</w:t>
            </w:r>
          </w:p>
        </w:tc>
      </w:tr>
      <w:tr w:rsidR="00D212E2" w14:paraId="293041EA" w14:textId="77777777" w:rsidTr="00D212E2">
        <w:trPr>
          <w:trHeight w:val="57"/>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219ED5CE"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带动就业</w:t>
            </w:r>
          </w:p>
        </w:tc>
        <w:tc>
          <w:tcPr>
            <w:tcW w:w="6354" w:type="dxa"/>
            <w:tcBorders>
              <w:top w:val="single" w:sz="4" w:space="0" w:color="auto"/>
              <w:left w:val="single" w:sz="4" w:space="0" w:color="auto"/>
              <w:bottom w:val="single" w:sz="4" w:space="0" w:color="auto"/>
              <w:right w:val="single" w:sz="4" w:space="0" w:color="auto"/>
            </w:tcBorders>
            <w:vAlign w:val="center"/>
            <w:hideMark/>
          </w:tcPr>
          <w:p w14:paraId="657D0D16"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1.项目直接提供就业岗位的数量和质量。</w:t>
            </w:r>
          </w:p>
          <w:p w14:paraId="096BE940"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2.项目间接带动就业的能力和规模。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DFF114"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15</w:t>
            </w:r>
          </w:p>
        </w:tc>
      </w:tr>
      <w:tr w:rsidR="00D212E2" w14:paraId="32901431" w14:textId="77777777" w:rsidTr="00D212E2">
        <w:trPr>
          <w:trHeight w:val="57"/>
          <w:jc w:val="center"/>
        </w:trPr>
        <w:tc>
          <w:tcPr>
            <w:tcW w:w="1456" w:type="dxa"/>
            <w:tcBorders>
              <w:top w:val="single" w:sz="4" w:space="0" w:color="auto"/>
              <w:left w:val="single" w:sz="4" w:space="0" w:color="auto"/>
              <w:bottom w:val="single" w:sz="4" w:space="0" w:color="auto"/>
              <w:right w:val="single" w:sz="4" w:space="0" w:color="auto"/>
            </w:tcBorders>
            <w:vAlign w:val="center"/>
            <w:hideMark/>
          </w:tcPr>
          <w:p w14:paraId="3B5D89F2"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引领教育</w:t>
            </w:r>
          </w:p>
        </w:tc>
        <w:tc>
          <w:tcPr>
            <w:tcW w:w="6354" w:type="dxa"/>
            <w:tcBorders>
              <w:top w:val="single" w:sz="4" w:space="0" w:color="auto"/>
              <w:left w:val="single" w:sz="4" w:space="0" w:color="auto"/>
              <w:bottom w:val="single" w:sz="4" w:space="0" w:color="auto"/>
              <w:right w:val="single" w:sz="4" w:space="0" w:color="auto"/>
            </w:tcBorders>
            <w:vAlign w:val="center"/>
            <w:hideMark/>
          </w:tcPr>
          <w:p w14:paraId="0E81DDE3"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1.项目充分体现专业教育与创新创业教育的结合，体现团队成员所学专业知识和技能在项目和相关创新创业活动中的转化与应用。</w:t>
            </w:r>
          </w:p>
          <w:p w14:paraId="272A0031" w14:textId="77777777" w:rsidR="00D212E2" w:rsidRDefault="00D212E2">
            <w:pPr>
              <w:spacing w:line="420" w:lineRule="exact"/>
              <w:rPr>
                <w:rFonts w:ascii="仿宋" w:eastAsia="仿宋" w:hAnsi="仿宋" w:cs="仿宋" w:hint="eastAsia"/>
                <w:sz w:val="24"/>
                <w:szCs w:val="24"/>
              </w:rPr>
            </w:pPr>
            <w:r>
              <w:rPr>
                <w:rFonts w:ascii="仿宋" w:eastAsia="仿宋" w:hAnsi="仿宋" w:cs="仿宋" w:hint="eastAsia"/>
                <w:sz w:val="24"/>
                <w:szCs w:val="24"/>
              </w:rPr>
              <w:t>2.突出大赛的育人本质，充分体现项目成长对团队成员创新精神、创业意识和创新创业能力的锻炼和提升作用。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563085" w14:textId="77777777" w:rsidR="00D212E2" w:rsidRDefault="00D212E2">
            <w:pPr>
              <w:spacing w:line="420" w:lineRule="exact"/>
              <w:jc w:val="center"/>
              <w:rPr>
                <w:rFonts w:ascii="仿宋" w:eastAsia="仿宋" w:hAnsi="仿宋" w:cs="仿宋" w:hint="eastAsia"/>
                <w:sz w:val="24"/>
                <w:szCs w:val="24"/>
              </w:rPr>
            </w:pPr>
            <w:r>
              <w:rPr>
                <w:rFonts w:ascii="仿宋" w:eastAsia="仿宋" w:hAnsi="仿宋" w:cs="仿宋" w:hint="eastAsia"/>
                <w:sz w:val="24"/>
                <w:szCs w:val="24"/>
              </w:rPr>
              <w:t>10</w:t>
            </w:r>
          </w:p>
        </w:tc>
      </w:tr>
    </w:tbl>
    <w:p w14:paraId="5C636647" w14:textId="77777777" w:rsidR="00D212E2" w:rsidRDefault="00D212E2" w:rsidP="00D212E2">
      <w:pPr>
        <w:spacing w:line="520" w:lineRule="exact"/>
        <w:jc w:val="center"/>
        <w:rPr>
          <w:rFonts w:ascii="黑体" w:eastAsia="黑体" w:hAnsi="黑体" w:cs="Times New Roman" w:hint="eastAsia"/>
          <w:b/>
          <w:bCs/>
          <w:sz w:val="28"/>
          <w:szCs w:val="28"/>
        </w:rPr>
      </w:pPr>
      <w:r>
        <w:rPr>
          <w:rFonts w:ascii="黑体" w:eastAsia="黑体" w:hAnsi="黑体" w:cs="Times New Roman" w:hint="eastAsia"/>
          <w:b/>
          <w:bCs/>
          <w:sz w:val="28"/>
          <w:szCs w:val="28"/>
        </w:rPr>
        <w:lastRenderedPageBreak/>
        <w:t>青年红色筑梦之旅竞赛评审规则</w:t>
      </w:r>
    </w:p>
    <w:tbl>
      <w:tblPr>
        <w:tblStyle w:val="ae"/>
        <w:tblW w:w="9210" w:type="dxa"/>
        <w:jc w:val="center"/>
        <w:tblInd w:w="0" w:type="dxa"/>
        <w:tblLayout w:type="fixed"/>
        <w:tblLook w:val="04A0" w:firstRow="1" w:lastRow="0" w:firstColumn="1" w:lastColumn="0" w:noHBand="0" w:noVBand="1"/>
      </w:tblPr>
      <w:tblGrid>
        <w:gridCol w:w="1536"/>
        <w:gridCol w:w="6824"/>
        <w:gridCol w:w="850"/>
      </w:tblGrid>
      <w:tr w:rsidR="00D212E2" w14:paraId="298FDF05" w14:textId="77777777" w:rsidTr="00D212E2">
        <w:trPr>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6C57A0C2" w14:textId="77777777" w:rsidR="00D212E2" w:rsidRDefault="00D212E2">
            <w:pPr>
              <w:spacing w:line="560" w:lineRule="exact"/>
              <w:jc w:val="center"/>
              <w:rPr>
                <w:rFonts w:ascii="仿宋" w:eastAsia="仿宋" w:hAnsi="仿宋" w:cs="仿宋" w:hint="eastAsia"/>
                <w:b/>
                <w:sz w:val="28"/>
                <w:szCs w:val="28"/>
              </w:rPr>
            </w:pPr>
            <w:r>
              <w:rPr>
                <w:rFonts w:ascii="仿宋" w:eastAsia="仿宋" w:hAnsi="仿宋" w:cs="仿宋" w:hint="eastAsia"/>
                <w:b/>
                <w:sz w:val="28"/>
                <w:szCs w:val="28"/>
              </w:rPr>
              <w:t>评审要点</w:t>
            </w:r>
          </w:p>
        </w:tc>
        <w:tc>
          <w:tcPr>
            <w:tcW w:w="6822" w:type="dxa"/>
            <w:tcBorders>
              <w:top w:val="single" w:sz="4" w:space="0" w:color="auto"/>
              <w:left w:val="single" w:sz="4" w:space="0" w:color="auto"/>
              <w:bottom w:val="single" w:sz="4" w:space="0" w:color="auto"/>
              <w:right w:val="single" w:sz="4" w:space="0" w:color="auto"/>
            </w:tcBorders>
            <w:vAlign w:val="center"/>
            <w:hideMark/>
          </w:tcPr>
          <w:p w14:paraId="78BF330D" w14:textId="77777777" w:rsidR="00D212E2" w:rsidRDefault="00D212E2">
            <w:pPr>
              <w:spacing w:line="560" w:lineRule="exact"/>
              <w:jc w:val="center"/>
              <w:rPr>
                <w:rFonts w:ascii="仿宋" w:eastAsia="仿宋" w:hAnsi="仿宋" w:cs="仿宋" w:hint="eastAsia"/>
                <w:b/>
                <w:sz w:val="28"/>
                <w:szCs w:val="28"/>
              </w:rPr>
            </w:pPr>
            <w:r>
              <w:rPr>
                <w:rFonts w:ascii="仿宋" w:eastAsia="仿宋" w:hAnsi="仿宋" w:cs="仿宋" w:hint="eastAsia"/>
                <w:b/>
                <w:sz w:val="28"/>
                <w:szCs w:val="28"/>
              </w:rPr>
              <w:t>评审内容</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166E3C" w14:textId="77777777" w:rsidR="00D212E2" w:rsidRDefault="00D212E2">
            <w:pPr>
              <w:spacing w:line="560" w:lineRule="exact"/>
              <w:jc w:val="center"/>
              <w:rPr>
                <w:rFonts w:ascii="仿宋" w:eastAsia="仿宋" w:hAnsi="仿宋" w:cs="仿宋" w:hint="eastAsia"/>
                <w:b/>
                <w:sz w:val="28"/>
                <w:szCs w:val="28"/>
              </w:rPr>
            </w:pPr>
            <w:r>
              <w:rPr>
                <w:rFonts w:ascii="仿宋" w:eastAsia="仿宋" w:hAnsi="仿宋" w:cs="仿宋" w:hint="eastAsia"/>
                <w:b/>
                <w:sz w:val="28"/>
                <w:szCs w:val="28"/>
              </w:rPr>
              <w:t>分值</w:t>
            </w:r>
          </w:p>
        </w:tc>
      </w:tr>
      <w:tr w:rsidR="00D212E2" w14:paraId="15E60EF1" w14:textId="77777777" w:rsidTr="00D212E2">
        <w:trPr>
          <w:trHeight w:val="2161"/>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0F6B99E3"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项目团队</w:t>
            </w:r>
          </w:p>
        </w:tc>
        <w:tc>
          <w:tcPr>
            <w:tcW w:w="6822" w:type="dxa"/>
            <w:tcBorders>
              <w:top w:val="single" w:sz="4" w:space="0" w:color="auto"/>
              <w:left w:val="single" w:sz="4" w:space="0" w:color="auto"/>
              <w:bottom w:val="single" w:sz="4" w:space="0" w:color="auto"/>
              <w:right w:val="single" w:sz="4" w:space="0" w:color="auto"/>
            </w:tcBorders>
            <w:vAlign w:val="center"/>
            <w:hideMark/>
          </w:tcPr>
          <w:p w14:paraId="2DFB4F7D"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1.团队成员的基本素质、业务能力、奉献意愿和价值观与项目需求相匹配。</w:t>
            </w:r>
          </w:p>
          <w:p w14:paraId="1D2546D4"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2.团队的组织架构与分工协作合理。</w:t>
            </w:r>
          </w:p>
          <w:p w14:paraId="3A1AF361"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3.团队权益结构或公司股权结构合理。</w:t>
            </w:r>
          </w:p>
          <w:p w14:paraId="36F7AB34"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4.团队的延续性或接替性。</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6FB0FF"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20</w:t>
            </w:r>
          </w:p>
        </w:tc>
      </w:tr>
      <w:tr w:rsidR="00D212E2" w14:paraId="71B311F8" w14:textId="77777777" w:rsidTr="00D212E2">
        <w:trPr>
          <w:trHeight w:val="2557"/>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35D7E109"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公益性</w:t>
            </w:r>
          </w:p>
          <w:p w14:paraId="35E0D390"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或商业性</w:t>
            </w:r>
          </w:p>
        </w:tc>
        <w:tc>
          <w:tcPr>
            <w:tcW w:w="6822" w:type="dxa"/>
            <w:tcBorders>
              <w:top w:val="single" w:sz="4" w:space="0" w:color="auto"/>
              <w:left w:val="single" w:sz="4" w:space="0" w:color="auto"/>
              <w:bottom w:val="single" w:sz="4" w:space="0" w:color="auto"/>
              <w:right w:val="single" w:sz="4" w:space="0" w:color="auto"/>
            </w:tcBorders>
            <w:vAlign w:val="center"/>
            <w:hideMark/>
          </w:tcPr>
          <w:p w14:paraId="0D21051F"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1.公益服务类项目须以社会价值为导向，以解决社会问题为使命，不以营利为目的，有可预见的公益成果，公益受众的覆盖面广，在公益服务领域有良好产品或服务模式。</w:t>
            </w:r>
          </w:p>
          <w:p w14:paraId="46CE2684"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2.用商业手段助力乡村振兴、精准扶贫、城乡经济发展的项目，商业模式须设计完整、可行，产品或服务对精准扶贫、乡村振兴和社区治理等社会问题具有一定贡献度。</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A86EE4"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20</w:t>
            </w:r>
          </w:p>
        </w:tc>
      </w:tr>
      <w:tr w:rsidR="00D212E2" w14:paraId="51BE905D" w14:textId="77777777" w:rsidTr="00D212E2">
        <w:trPr>
          <w:trHeight w:val="57"/>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7DC53BB8"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实效性</w:t>
            </w:r>
          </w:p>
        </w:tc>
        <w:tc>
          <w:tcPr>
            <w:tcW w:w="6822" w:type="dxa"/>
            <w:tcBorders>
              <w:top w:val="single" w:sz="4" w:space="0" w:color="auto"/>
              <w:left w:val="single" w:sz="4" w:space="0" w:color="auto"/>
              <w:bottom w:val="single" w:sz="4" w:space="0" w:color="auto"/>
              <w:right w:val="single" w:sz="4" w:space="0" w:color="auto"/>
            </w:tcBorders>
            <w:vAlign w:val="center"/>
            <w:hideMark/>
          </w:tcPr>
          <w:p w14:paraId="1290FFF3"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1.项目对精准扶贫、乡村振兴和社区治理等社会问题的贡献度。</w:t>
            </w:r>
          </w:p>
          <w:p w14:paraId="5FB7DBBA"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2.在引入社会资源方面对农村组织和农民增收、地方产业结构优化等的效果。</w:t>
            </w:r>
          </w:p>
          <w:p w14:paraId="2B754F3B"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3.项目对促进就业、教育、医疗、养老、环境保护与生态建设等方面的效果。</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6D4A0C"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20</w:t>
            </w:r>
          </w:p>
        </w:tc>
      </w:tr>
      <w:tr w:rsidR="00D212E2" w14:paraId="4FF9FD05" w14:textId="77777777" w:rsidTr="00D212E2">
        <w:trPr>
          <w:trHeight w:val="57"/>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16B5301B"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创新性</w:t>
            </w:r>
          </w:p>
        </w:tc>
        <w:tc>
          <w:tcPr>
            <w:tcW w:w="6822" w:type="dxa"/>
            <w:tcBorders>
              <w:top w:val="single" w:sz="4" w:space="0" w:color="auto"/>
              <w:left w:val="single" w:sz="4" w:space="0" w:color="auto"/>
              <w:bottom w:val="single" w:sz="4" w:space="0" w:color="auto"/>
              <w:right w:val="single" w:sz="4" w:space="0" w:color="auto"/>
            </w:tcBorders>
            <w:vAlign w:val="center"/>
            <w:hideMark/>
          </w:tcPr>
          <w:p w14:paraId="40033A00"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1.鼓励技术或服务创新、引入或运用新技术，鼓励高校科研成果转化。</w:t>
            </w:r>
          </w:p>
          <w:p w14:paraId="56D4E2B2"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2.鼓励组织模式创新或进行资源整合。</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09B88E"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20</w:t>
            </w:r>
          </w:p>
        </w:tc>
      </w:tr>
      <w:tr w:rsidR="00D212E2" w14:paraId="1B6A08F2" w14:textId="77777777" w:rsidTr="00D212E2">
        <w:trPr>
          <w:trHeight w:val="1339"/>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46C9610"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可持续性</w:t>
            </w:r>
          </w:p>
        </w:tc>
        <w:tc>
          <w:tcPr>
            <w:tcW w:w="6822" w:type="dxa"/>
            <w:tcBorders>
              <w:top w:val="single" w:sz="4" w:space="0" w:color="auto"/>
              <w:left w:val="single" w:sz="4" w:space="0" w:color="auto"/>
              <w:bottom w:val="single" w:sz="4" w:space="0" w:color="auto"/>
              <w:right w:val="single" w:sz="4" w:space="0" w:color="auto"/>
            </w:tcBorders>
            <w:vAlign w:val="center"/>
            <w:hideMark/>
          </w:tcPr>
          <w:p w14:paraId="14C5B736"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1.项目的持续生存能力。</w:t>
            </w:r>
          </w:p>
          <w:p w14:paraId="00124C77"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2.创新研发、生产销售、资源整合等持续运营能力。</w:t>
            </w:r>
          </w:p>
          <w:p w14:paraId="590C2D66"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3.项目模式可复制、可推广、具有示范效应等。</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36766D"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10</w:t>
            </w:r>
          </w:p>
        </w:tc>
      </w:tr>
      <w:tr w:rsidR="00D212E2" w14:paraId="641C5035" w14:textId="77777777" w:rsidTr="00D212E2">
        <w:trPr>
          <w:trHeight w:val="2972"/>
          <w:jc w:val="center"/>
        </w:trPr>
        <w:tc>
          <w:tcPr>
            <w:tcW w:w="1535" w:type="dxa"/>
            <w:tcBorders>
              <w:top w:val="single" w:sz="4" w:space="0" w:color="auto"/>
              <w:left w:val="single" w:sz="4" w:space="0" w:color="auto"/>
              <w:bottom w:val="single" w:sz="4" w:space="0" w:color="auto"/>
              <w:right w:val="single" w:sz="4" w:space="0" w:color="auto"/>
            </w:tcBorders>
            <w:vAlign w:val="center"/>
            <w:hideMark/>
          </w:tcPr>
          <w:p w14:paraId="4DE5DB1E"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引领教育</w:t>
            </w:r>
          </w:p>
          <w:p w14:paraId="0613F860"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带动就业</w:t>
            </w:r>
          </w:p>
        </w:tc>
        <w:tc>
          <w:tcPr>
            <w:tcW w:w="6822" w:type="dxa"/>
            <w:tcBorders>
              <w:top w:val="single" w:sz="4" w:space="0" w:color="auto"/>
              <w:left w:val="single" w:sz="4" w:space="0" w:color="auto"/>
              <w:bottom w:val="single" w:sz="4" w:space="0" w:color="auto"/>
              <w:right w:val="single" w:sz="4" w:space="0" w:color="auto"/>
            </w:tcBorders>
            <w:vAlign w:val="center"/>
            <w:hideMark/>
          </w:tcPr>
          <w:p w14:paraId="472C329F"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1.项目充分体现专业教育与创新创业教育的结合，体现团队成员所学专业知识和技能在项目和相关创新创业活动中的转化与应用。</w:t>
            </w:r>
          </w:p>
          <w:p w14:paraId="059EDD00"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2.突出大赛的育人本质，充分体现项目成长对团队成员创新精神、创业意识和创新创业能力的锻炼和提升作用。</w:t>
            </w:r>
          </w:p>
          <w:p w14:paraId="3A90F74E" w14:textId="77777777" w:rsidR="00D212E2" w:rsidRDefault="00D212E2">
            <w:pPr>
              <w:spacing w:line="400" w:lineRule="exact"/>
              <w:rPr>
                <w:rFonts w:ascii="仿宋" w:eastAsia="仿宋" w:hAnsi="仿宋" w:cs="仿宋" w:hint="eastAsia"/>
                <w:sz w:val="24"/>
                <w:szCs w:val="24"/>
              </w:rPr>
            </w:pPr>
            <w:r>
              <w:rPr>
                <w:rFonts w:ascii="仿宋" w:eastAsia="仿宋" w:hAnsi="仿宋" w:cs="仿宋" w:hint="eastAsia"/>
                <w:sz w:val="24"/>
                <w:szCs w:val="24"/>
              </w:rPr>
              <w:t>3.用商业手段助力乡村振兴、精准扶贫、城乡经济发展的项目，须写明直接提供或间接带动就业岗位的数量和质量。</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6C4EEA" w14:textId="77777777" w:rsidR="00D212E2" w:rsidRDefault="00D212E2">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10</w:t>
            </w:r>
          </w:p>
        </w:tc>
      </w:tr>
    </w:tbl>
    <w:p w14:paraId="2D3DDBFE" w14:textId="77777777" w:rsidR="00D212E2" w:rsidRDefault="00D212E2" w:rsidP="00D212E2">
      <w:pPr>
        <w:rPr>
          <w:rFonts w:hint="eastAsia"/>
        </w:rPr>
      </w:pPr>
    </w:p>
    <w:p w14:paraId="747072AA" w14:textId="77777777" w:rsidR="000F47D6" w:rsidRDefault="000F47D6">
      <w:pPr>
        <w:rPr>
          <w:rFonts w:hint="eastAsia"/>
        </w:rPr>
      </w:pPr>
    </w:p>
    <w:sectPr w:rsidR="000F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汉仪中等线KW"/>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30"/>
    <w:rsid w:val="000F47D6"/>
    <w:rsid w:val="0018548E"/>
    <w:rsid w:val="008B555B"/>
    <w:rsid w:val="00AF6C53"/>
    <w:rsid w:val="00D212E2"/>
    <w:rsid w:val="00EB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8DBFB-B4C6-4BB3-93C6-AE1A54F3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2E2"/>
    <w:pPr>
      <w:widowControl w:val="0"/>
      <w:jc w:val="both"/>
    </w:pPr>
  </w:style>
  <w:style w:type="paragraph" w:styleId="1">
    <w:name w:val="heading 1"/>
    <w:basedOn w:val="a"/>
    <w:next w:val="a"/>
    <w:link w:val="10"/>
    <w:uiPriority w:val="9"/>
    <w:qFormat/>
    <w:rsid w:val="00EB293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293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293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B293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B293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B293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B293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93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B293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93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B293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B293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B2930"/>
    <w:rPr>
      <w:rFonts w:cstheme="majorBidi"/>
      <w:color w:val="0F4761" w:themeColor="accent1" w:themeShade="BF"/>
      <w:sz w:val="28"/>
      <w:szCs w:val="28"/>
    </w:rPr>
  </w:style>
  <w:style w:type="character" w:customStyle="1" w:styleId="50">
    <w:name w:val="标题 5 字符"/>
    <w:basedOn w:val="a0"/>
    <w:link w:val="5"/>
    <w:uiPriority w:val="9"/>
    <w:semiHidden/>
    <w:rsid w:val="00EB2930"/>
    <w:rPr>
      <w:rFonts w:cstheme="majorBidi"/>
      <w:color w:val="0F4761" w:themeColor="accent1" w:themeShade="BF"/>
      <w:sz w:val="24"/>
      <w:szCs w:val="24"/>
    </w:rPr>
  </w:style>
  <w:style w:type="character" w:customStyle="1" w:styleId="60">
    <w:name w:val="标题 6 字符"/>
    <w:basedOn w:val="a0"/>
    <w:link w:val="6"/>
    <w:uiPriority w:val="9"/>
    <w:semiHidden/>
    <w:rsid w:val="00EB2930"/>
    <w:rPr>
      <w:rFonts w:cstheme="majorBidi"/>
      <w:b/>
      <w:bCs/>
      <w:color w:val="0F4761" w:themeColor="accent1" w:themeShade="BF"/>
    </w:rPr>
  </w:style>
  <w:style w:type="character" w:customStyle="1" w:styleId="70">
    <w:name w:val="标题 7 字符"/>
    <w:basedOn w:val="a0"/>
    <w:link w:val="7"/>
    <w:uiPriority w:val="9"/>
    <w:semiHidden/>
    <w:rsid w:val="00EB2930"/>
    <w:rPr>
      <w:rFonts w:cstheme="majorBidi"/>
      <w:b/>
      <w:bCs/>
      <w:color w:val="595959" w:themeColor="text1" w:themeTint="A6"/>
    </w:rPr>
  </w:style>
  <w:style w:type="character" w:customStyle="1" w:styleId="80">
    <w:name w:val="标题 8 字符"/>
    <w:basedOn w:val="a0"/>
    <w:link w:val="8"/>
    <w:uiPriority w:val="9"/>
    <w:semiHidden/>
    <w:rsid w:val="00EB2930"/>
    <w:rPr>
      <w:rFonts w:cstheme="majorBidi"/>
      <w:color w:val="595959" w:themeColor="text1" w:themeTint="A6"/>
    </w:rPr>
  </w:style>
  <w:style w:type="character" w:customStyle="1" w:styleId="90">
    <w:name w:val="标题 9 字符"/>
    <w:basedOn w:val="a0"/>
    <w:link w:val="9"/>
    <w:uiPriority w:val="9"/>
    <w:semiHidden/>
    <w:rsid w:val="00EB2930"/>
    <w:rPr>
      <w:rFonts w:eastAsiaTheme="majorEastAsia" w:cstheme="majorBidi"/>
      <w:color w:val="595959" w:themeColor="text1" w:themeTint="A6"/>
    </w:rPr>
  </w:style>
  <w:style w:type="paragraph" w:styleId="a3">
    <w:name w:val="Title"/>
    <w:basedOn w:val="a"/>
    <w:next w:val="a"/>
    <w:link w:val="a4"/>
    <w:uiPriority w:val="10"/>
    <w:qFormat/>
    <w:rsid w:val="00EB29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9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930"/>
    <w:pPr>
      <w:spacing w:before="160" w:after="160"/>
      <w:jc w:val="center"/>
    </w:pPr>
    <w:rPr>
      <w:i/>
      <w:iCs/>
      <w:color w:val="404040" w:themeColor="text1" w:themeTint="BF"/>
    </w:rPr>
  </w:style>
  <w:style w:type="character" w:customStyle="1" w:styleId="a8">
    <w:name w:val="引用 字符"/>
    <w:basedOn w:val="a0"/>
    <w:link w:val="a7"/>
    <w:uiPriority w:val="29"/>
    <w:rsid w:val="00EB2930"/>
    <w:rPr>
      <w:i/>
      <w:iCs/>
      <w:color w:val="404040" w:themeColor="text1" w:themeTint="BF"/>
    </w:rPr>
  </w:style>
  <w:style w:type="paragraph" w:styleId="a9">
    <w:name w:val="List Paragraph"/>
    <w:basedOn w:val="a"/>
    <w:uiPriority w:val="34"/>
    <w:qFormat/>
    <w:rsid w:val="00EB2930"/>
    <w:pPr>
      <w:ind w:left="720"/>
      <w:contextualSpacing/>
    </w:pPr>
  </w:style>
  <w:style w:type="character" w:styleId="aa">
    <w:name w:val="Intense Emphasis"/>
    <w:basedOn w:val="a0"/>
    <w:uiPriority w:val="21"/>
    <w:qFormat/>
    <w:rsid w:val="00EB2930"/>
    <w:rPr>
      <w:i/>
      <w:iCs/>
      <w:color w:val="0F4761" w:themeColor="accent1" w:themeShade="BF"/>
    </w:rPr>
  </w:style>
  <w:style w:type="paragraph" w:styleId="ab">
    <w:name w:val="Intense Quote"/>
    <w:basedOn w:val="a"/>
    <w:next w:val="a"/>
    <w:link w:val="ac"/>
    <w:uiPriority w:val="30"/>
    <w:qFormat/>
    <w:rsid w:val="00EB2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B2930"/>
    <w:rPr>
      <w:i/>
      <w:iCs/>
      <w:color w:val="0F4761" w:themeColor="accent1" w:themeShade="BF"/>
    </w:rPr>
  </w:style>
  <w:style w:type="character" w:styleId="ad">
    <w:name w:val="Intense Reference"/>
    <w:basedOn w:val="a0"/>
    <w:uiPriority w:val="32"/>
    <w:qFormat/>
    <w:rsid w:val="00EB2930"/>
    <w:rPr>
      <w:b/>
      <w:bCs/>
      <w:smallCaps/>
      <w:color w:val="0F4761" w:themeColor="accent1" w:themeShade="BF"/>
      <w:spacing w:val="5"/>
    </w:rPr>
  </w:style>
  <w:style w:type="table" w:styleId="ae">
    <w:name w:val="Table Grid"/>
    <w:basedOn w:val="a1"/>
    <w:uiPriority w:val="39"/>
    <w:qFormat/>
    <w:rsid w:val="00D212E2"/>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18965">
      <w:bodyDiv w:val="1"/>
      <w:marLeft w:val="0"/>
      <w:marRight w:val="0"/>
      <w:marTop w:val="0"/>
      <w:marBottom w:val="0"/>
      <w:divBdr>
        <w:top w:val="none" w:sz="0" w:space="0" w:color="auto"/>
        <w:left w:val="none" w:sz="0" w:space="0" w:color="auto"/>
        <w:bottom w:val="none" w:sz="0" w:space="0" w:color="auto"/>
        <w:right w:val="none" w:sz="0" w:space="0" w:color="auto"/>
      </w:divBdr>
    </w:div>
    <w:div w:id="1533222692">
      <w:bodyDiv w:val="1"/>
      <w:marLeft w:val="0"/>
      <w:marRight w:val="0"/>
      <w:marTop w:val="0"/>
      <w:marBottom w:val="0"/>
      <w:divBdr>
        <w:top w:val="none" w:sz="0" w:space="0" w:color="auto"/>
        <w:left w:val="none" w:sz="0" w:space="0" w:color="auto"/>
        <w:bottom w:val="none" w:sz="0" w:space="0" w:color="auto"/>
        <w:right w:val="none" w:sz="0" w:space="0" w:color="auto"/>
      </w:divBdr>
    </w:div>
    <w:div w:id="20292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2025-03-11T09:03:00Z</dcterms:created>
  <dcterms:modified xsi:type="dcterms:W3CDTF">2025-03-11T09:03:00Z</dcterms:modified>
</cp:coreProperties>
</file>