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93CB41" w14:textId="77777777" w:rsidR="00D82239" w:rsidRDefault="00D82239" w:rsidP="00D82239">
      <w:pPr>
        <w:adjustRightInd w:val="0"/>
        <w:snapToGrid w:val="0"/>
        <w:spacing w:line="360" w:lineRule="auto"/>
        <w:rPr>
          <w:rFonts w:ascii="宋体" w:eastAsia="宋体" w:hAnsi="宋体"/>
          <w:sz w:val="28"/>
          <w:szCs w:val="28"/>
        </w:rPr>
      </w:pPr>
      <w:r>
        <w:rPr>
          <w:rFonts w:ascii="宋体" w:eastAsia="宋体" w:hAnsi="宋体" w:hint="eastAsia"/>
          <w:sz w:val="28"/>
          <w:szCs w:val="28"/>
        </w:rPr>
        <w:t>附件</w:t>
      </w:r>
      <w:r>
        <w:rPr>
          <w:rFonts w:ascii="宋体" w:eastAsia="宋体" w:hAnsi="宋体" w:hint="eastAsia"/>
          <w:sz w:val="28"/>
          <w:szCs w:val="28"/>
          <w:lang w:eastAsia="zh"/>
        </w:rPr>
        <w:t>5</w:t>
      </w:r>
      <w:r>
        <w:rPr>
          <w:rFonts w:ascii="宋体" w:eastAsia="宋体" w:hAnsi="宋体" w:hint="eastAsia"/>
          <w:sz w:val="28"/>
          <w:szCs w:val="28"/>
        </w:rPr>
        <w:t>:</w:t>
      </w:r>
    </w:p>
    <w:p w14:paraId="67E953FA" w14:textId="77777777" w:rsidR="00D82239" w:rsidRDefault="00D82239" w:rsidP="00D82239">
      <w:pPr>
        <w:adjustRightInd w:val="0"/>
        <w:snapToGrid w:val="0"/>
        <w:spacing w:line="360" w:lineRule="auto"/>
        <w:rPr>
          <w:rFonts w:ascii="宋体" w:eastAsia="宋体" w:hAnsi="宋体" w:hint="eastAsia"/>
          <w:sz w:val="28"/>
          <w:szCs w:val="28"/>
        </w:rPr>
      </w:pPr>
    </w:p>
    <w:p w14:paraId="7D479614" w14:textId="77777777" w:rsidR="00D82239" w:rsidRDefault="00D82239" w:rsidP="00D82239">
      <w:pPr>
        <w:adjustRightInd w:val="0"/>
        <w:snapToGrid w:val="0"/>
        <w:spacing w:line="360" w:lineRule="auto"/>
        <w:jc w:val="center"/>
        <w:rPr>
          <w:rFonts w:ascii="华文中宋" w:eastAsia="华文中宋" w:hAnsi="华文中宋" w:hint="eastAsia"/>
          <w:b/>
          <w:bCs/>
          <w:sz w:val="32"/>
          <w:szCs w:val="32"/>
        </w:rPr>
      </w:pPr>
      <w:r>
        <w:rPr>
          <w:rFonts w:ascii="华文中宋" w:eastAsia="华文中宋" w:hAnsi="华文中宋" w:hint="eastAsia"/>
          <w:b/>
          <w:bCs/>
          <w:sz w:val="32"/>
          <w:szCs w:val="32"/>
        </w:rPr>
        <w:t>北京科技大学“摇篮杯”众山精密材料大模型命题竞赛比赛方案</w:t>
      </w:r>
    </w:p>
    <w:p w14:paraId="3E556B8F" w14:textId="77777777" w:rsidR="00D82239" w:rsidRDefault="00D82239" w:rsidP="00D82239">
      <w:pPr>
        <w:adjustRightInd w:val="0"/>
        <w:snapToGrid w:val="0"/>
        <w:spacing w:line="360" w:lineRule="auto"/>
        <w:ind w:firstLineChars="200" w:firstLine="560"/>
        <w:rPr>
          <w:rFonts w:ascii="仿宋_GB2312" w:eastAsia="仿宋_GB2312" w:hAnsi="仿宋" w:hint="eastAsia"/>
          <w:sz w:val="28"/>
          <w:szCs w:val="28"/>
        </w:rPr>
      </w:pPr>
    </w:p>
    <w:p w14:paraId="6E0C352C" w14:textId="77777777" w:rsidR="00D82239" w:rsidRDefault="00D82239" w:rsidP="00D82239">
      <w:pPr>
        <w:adjustRightInd w:val="0"/>
        <w:snapToGrid w:val="0"/>
        <w:spacing w:line="360" w:lineRule="auto"/>
        <w:ind w:firstLineChars="200" w:firstLine="560"/>
        <w:rPr>
          <w:rFonts w:ascii="仿宋_GB2312" w:eastAsia="仿宋_GB2312" w:hAnsi="仿宋" w:hint="eastAsia"/>
          <w:sz w:val="28"/>
          <w:szCs w:val="28"/>
        </w:rPr>
      </w:pPr>
      <w:r>
        <w:rPr>
          <w:rFonts w:ascii="仿宋_GB2312" w:eastAsia="仿宋_GB2312" w:hAnsi="仿宋" w:hint="eastAsia"/>
          <w:sz w:val="28"/>
          <w:szCs w:val="28"/>
        </w:rPr>
        <w:t>北京科技大学第二十六届“摇篮杯”大学生创新创业竞赛新设广州众山精密材料大模型命题竞赛，具体实施方案如下。</w:t>
      </w:r>
    </w:p>
    <w:p w14:paraId="6560CC39" w14:textId="77777777" w:rsidR="00D82239" w:rsidRDefault="00D82239" w:rsidP="00D82239">
      <w:pPr>
        <w:adjustRightInd w:val="0"/>
        <w:snapToGrid w:val="0"/>
        <w:spacing w:line="360" w:lineRule="auto"/>
        <w:ind w:firstLineChars="200" w:firstLine="560"/>
        <w:rPr>
          <w:rFonts w:ascii="黑体" w:eastAsia="黑体" w:hAnsi="黑体" w:hint="eastAsia"/>
          <w:bCs/>
          <w:sz w:val="28"/>
          <w:szCs w:val="28"/>
        </w:rPr>
      </w:pPr>
      <w:r>
        <w:rPr>
          <w:rFonts w:ascii="黑体" w:eastAsia="黑体" w:hAnsi="黑体" w:hint="eastAsia"/>
          <w:bCs/>
          <w:sz w:val="28"/>
          <w:szCs w:val="28"/>
        </w:rPr>
        <w:t>一、竞赛介绍</w:t>
      </w:r>
    </w:p>
    <w:p w14:paraId="4D878EA2" w14:textId="77777777" w:rsidR="00D82239" w:rsidRDefault="00D82239" w:rsidP="00D82239">
      <w:pPr>
        <w:adjustRightInd w:val="0"/>
        <w:snapToGrid w:val="0"/>
        <w:spacing w:line="360" w:lineRule="auto"/>
        <w:ind w:firstLineChars="200" w:firstLine="560"/>
        <w:rPr>
          <w:rFonts w:ascii="仿宋_GB2312" w:eastAsia="仿宋_GB2312" w:hAnsi="仿宋" w:hint="eastAsia"/>
          <w:sz w:val="28"/>
          <w:szCs w:val="28"/>
        </w:rPr>
      </w:pPr>
      <w:r>
        <w:rPr>
          <w:rFonts w:ascii="仿宋_GB2312" w:eastAsia="仿宋_GB2312" w:hAnsi="仿宋" w:hint="eastAsia"/>
          <w:sz w:val="28"/>
          <w:szCs w:val="28"/>
        </w:rPr>
        <w:t>近年来，随着人工智能技术发展，尤其是大模型在自然语言处理上的巨大成功，昭示着智能时代的到来。人工智能技术的成熟为其他垂直行业的从业者提供了历史性的机遇和挑战。人工智能赋能科学发展（AI for science）极有可能是下一阶段技术发展的重点。在此背景下，跨学科的深度整合变得越来越重要。材料科学与人工智能的结合，不仅是推动学术进步的重要途径，也是新材料设计、先进制造以及可持续发展等重大社会需求的解决方案。</w:t>
      </w:r>
    </w:p>
    <w:p w14:paraId="6477B437" w14:textId="77777777" w:rsidR="00D82239" w:rsidRDefault="00D82239" w:rsidP="00D82239">
      <w:pPr>
        <w:adjustRightInd w:val="0"/>
        <w:snapToGrid w:val="0"/>
        <w:spacing w:line="360" w:lineRule="auto"/>
        <w:ind w:firstLineChars="200" w:firstLine="560"/>
        <w:rPr>
          <w:rFonts w:ascii="仿宋_GB2312" w:eastAsia="仿宋_GB2312" w:hAnsi="仿宋" w:hint="eastAsia"/>
          <w:sz w:val="28"/>
          <w:szCs w:val="28"/>
        </w:rPr>
      </w:pPr>
      <w:r>
        <w:rPr>
          <w:rFonts w:ascii="仿宋_GB2312" w:eastAsia="仿宋_GB2312" w:hAnsi="仿宋" w:hint="eastAsia"/>
          <w:sz w:val="28"/>
          <w:szCs w:val="28"/>
        </w:rPr>
        <w:t>广州众山精密科技有限公司成立于2018年3月，是一家研发及生产高精密金属型材、高精密板带材、多金属复合材料的高新技术企业。目前，众山精密员工近2000人，其中技术人员超200人，是多家世界著名消费电子品牌主要的精密金属材料供应商，目标发展成为世界领先的应用材料创新平台。人工智能技术目前是广州众山精密在材料研发和制造领域发展的重要抓手，是公司实现远景目标的重要手段。</w:t>
      </w:r>
    </w:p>
    <w:p w14:paraId="5F499A3D" w14:textId="77777777" w:rsidR="00D82239" w:rsidRDefault="00D82239" w:rsidP="00D82239">
      <w:pPr>
        <w:adjustRightInd w:val="0"/>
        <w:snapToGrid w:val="0"/>
        <w:spacing w:line="360" w:lineRule="auto"/>
        <w:ind w:firstLineChars="200" w:firstLine="560"/>
        <w:rPr>
          <w:rFonts w:ascii="仿宋_GB2312" w:eastAsia="仿宋_GB2312" w:hAnsi="仿宋" w:hint="eastAsia"/>
          <w:sz w:val="28"/>
          <w:szCs w:val="28"/>
        </w:rPr>
      </w:pPr>
      <w:r>
        <w:rPr>
          <w:rFonts w:ascii="仿宋_GB2312" w:eastAsia="仿宋_GB2312" w:hAnsi="仿宋" w:hint="eastAsia"/>
          <w:sz w:val="28"/>
          <w:szCs w:val="28"/>
        </w:rPr>
        <w:t>通过本次比赛，我们鼓励材料、物理、化学、计算机、信息等学科背景的学生跨学科组队，充分发挥各自领域的优势，从多个角度探索人工智能在材料科学中的应用。本次竞赛旨在将学生创新实践和材</w:t>
      </w:r>
      <w:r>
        <w:rPr>
          <w:rFonts w:ascii="仿宋_GB2312" w:eastAsia="仿宋_GB2312" w:hAnsi="仿宋" w:hint="eastAsia"/>
          <w:sz w:val="28"/>
          <w:szCs w:val="28"/>
        </w:rPr>
        <w:lastRenderedPageBreak/>
        <w:t>料产业发展有机结合，促进学生了解产业发展需求，鼓励学生探索产业前沿问题，培养学生解决产业问题的能力，鼓励学生参与跨学科交流和协作，通过校企协同实现创新创业人才培养。</w:t>
      </w:r>
    </w:p>
    <w:p w14:paraId="25AF0475" w14:textId="77777777" w:rsidR="00D82239" w:rsidRDefault="00D82239" w:rsidP="00D82239">
      <w:pPr>
        <w:adjustRightInd w:val="0"/>
        <w:snapToGrid w:val="0"/>
        <w:spacing w:line="360" w:lineRule="auto"/>
        <w:ind w:firstLineChars="200" w:firstLine="560"/>
        <w:rPr>
          <w:rFonts w:ascii="黑体" w:eastAsia="黑体" w:hAnsi="黑体" w:hint="eastAsia"/>
          <w:bCs/>
          <w:sz w:val="28"/>
          <w:szCs w:val="28"/>
        </w:rPr>
      </w:pPr>
      <w:r>
        <w:rPr>
          <w:rFonts w:ascii="黑体" w:eastAsia="黑体" w:hAnsi="黑体" w:hint="eastAsia"/>
          <w:bCs/>
          <w:sz w:val="28"/>
          <w:szCs w:val="28"/>
        </w:rPr>
        <w:t>二、竞赛内容</w:t>
      </w:r>
    </w:p>
    <w:p w14:paraId="464ABE5E" w14:textId="77777777" w:rsidR="00D82239" w:rsidRDefault="00D82239" w:rsidP="00D82239">
      <w:pPr>
        <w:adjustRightInd w:val="0"/>
        <w:snapToGrid w:val="0"/>
        <w:spacing w:line="360" w:lineRule="auto"/>
        <w:ind w:firstLineChars="200" w:firstLine="560"/>
        <w:rPr>
          <w:rFonts w:ascii="仿宋_GB2312" w:eastAsia="仿宋_GB2312" w:hAnsi="仿宋" w:hint="eastAsia"/>
          <w:sz w:val="28"/>
          <w:szCs w:val="28"/>
        </w:rPr>
      </w:pPr>
      <w:r>
        <w:rPr>
          <w:rFonts w:ascii="仿宋_GB2312" w:eastAsia="仿宋_GB2312" w:hAnsi="仿宋" w:hint="eastAsia"/>
          <w:sz w:val="28"/>
          <w:szCs w:val="28"/>
        </w:rPr>
        <w:t>本次竞赛赛题由广州众山精密结合企业实际提出。参赛团队可自主选择命题，并独立完成项目。竞赛赛题共分为三个赛道，分别为：</w:t>
      </w:r>
    </w:p>
    <w:p w14:paraId="3C75E907" w14:textId="77777777" w:rsidR="00D82239" w:rsidRDefault="00D82239" w:rsidP="00D82239">
      <w:pPr>
        <w:adjustRightInd w:val="0"/>
        <w:snapToGrid w:val="0"/>
        <w:spacing w:line="360" w:lineRule="auto"/>
        <w:ind w:firstLineChars="200" w:firstLine="560"/>
        <w:rPr>
          <w:rFonts w:ascii="仿宋_GB2312" w:eastAsia="仿宋_GB2312" w:hAnsi="仿宋" w:hint="eastAsia"/>
          <w:sz w:val="28"/>
          <w:szCs w:val="28"/>
        </w:rPr>
      </w:pPr>
      <w:r>
        <w:rPr>
          <w:rFonts w:ascii="仿宋" w:eastAsia="仿宋" w:hAnsi="仿宋" w:hint="eastAsia"/>
          <w:sz w:val="28"/>
          <w:szCs w:val="28"/>
        </w:rPr>
        <w:t>1.</w:t>
      </w:r>
      <w:r>
        <w:rPr>
          <w:rFonts w:ascii="仿宋_GB2312" w:eastAsia="仿宋_GB2312" w:hAnsi="仿宋" w:hint="eastAsia"/>
          <w:sz w:val="28"/>
          <w:szCs w:val="28"/>
        </w:rPr>
        <w:t>赛道一：高质量数据集构建</w:t>
      </w:r>
    </w:p>
    <w:p w14:paraId="127972F5" w14:textId="77777777" w:rsidR="00D82239" w:rsidRDefault="00D82239" w:rsidP="00D82239">
      <w:pPr>
        <w:adjustRightInd w:val="0"/>
        <w:snapToGrid w:val="0"/>
        <w:spacing w:line="360" w:lineRule="auto"/>
        <w:ind w:firstLineChars="200" w:firstLine="560"/>
        <w:rPr>
          <w:rFonts w:ascii="仿宋_GB2312" w:eastAsia="仿宋_GB2312" w:hAnsi="仿宋" w:hint="eastAsia"/>
          <w:sz w:val="28"/>
          <w:szCs w:val="28"/>
        </w:rPr>
      </w:pPr>
      <w:r>
        <w:rPr>
          <w:rFonts w:ascii="仿宋_GB2312" w:eastAsia="仿宋_GB2312" w:hAnsi="仿宋" w:hint="eastAsia"/>
          <w:sz w:val="28"/>
          <w:szCs w:val="28"/>
        </w:rPr>
        <w:t>数据无论在训练机器学习模型还是在数据分析中都是至关重要的。随着人工智能技术的发展，高质量数据成为推动创新的核心要素。数据集构建赛道旨在鼓励参赛者通过创新的方式进行数据采集、组织、解析、分析。参赛者可以针对特定领域或应用场景设计出数据收集方案，并构建具有应用价值的数据集，助力算法优化与智能系统的开发。</w:t>
      </w:r>
    </w:p>
    <w:p w14:paraId="583BEA6F" w14:textId="77777777" w:rsidR="00D82239" w:rsidRDefault="00D82239" w:rsidP="00D82239">
      <w:pPr>
        <w:adjustRightInd w:val="0"/>
        <w:snapToGrid w:val="0"/>
        <w:spacing w:line="360" w:lineRule="auto"/>
        <w:ind w:firstLineChars="200" w:firstLine="560"/>
        <w:rPr>
          <w:rFonts w:ascii="仿宋_GB2312" w:eastAsia="仿宋_GB2312" w:hAnsi="仿宋" w:hint="eastAsia"/>
          <w:sz w:val="28"/>
          <w:szCs w:val="28"/>
        </w:rPr>
      </w:pPr>
      <w:r>
        <w:rPr>
          <w:rFonts w:ascii="仿宋" w:eastAsia="仿宋" w:hAnsi="仿宋" w:hint="eastAsia"/>
          <w:sz w:val="28"/>
          <w:szCs w:val="28"/>
        </w:rPr>
        <w:t>2.</w:t>
      </w:r>
      <w:r>
        <w:rPr>
          <w:rFonts w:ascii="仿宋_GB2312" w:eastAsia="仿宋_GB2312" w:hAnsi="仿宋" w:hint="eastAsia"/>
          <w:sz w:val="28"/>
          <w:szCs w:val="28"/>
        </w:rPr>
        <w:t>赛道二: AI赋能材料科学的调研与案例</w:t>
      </w:r>
    </w:p>
    <w:p w14:paraId="0D9D7E77" w14:textId="77777777" w:rsidR="00D82239" w:rsidRDefault="00D82239" w:rsidP="00D82239">
      <w:pPr>
        <w:adjustRightInd w:val="0"/>
        <w:snapToGrid w:val="0"/>
        <w:spacing w:line="360" w:lineRule="auto"/>
        <w:ind w:firstLineChars="200" w:firstLine="560"/>
        <w:rPr>
          <w:rFonts w:ascii="仿宋_GB2312" w:eastAsia="仿宋_GB2312" w:hAnsi="仿宋" w:hint="eastAsia"/>
          <w:sz w:val="28"/>
          <w:szCs w:val="28"/>
        </w:rPr>
      </w:pPr>
      <w:r>
        <w:rPr>
          <w:rFonts w:ascii="仿宋_GB2312" w:eastAsia="仿宋_GB2312" w:hAnsi="仿宋" w:hint="eastAsia"/>
          <w:sz w:val="28"/>
          <w:szCs w:val="28"/>
        </w:rPr>
        <w:t>多项研究表明，人工智能技术能有效提升材料专业的研发能力。其不仅可以通过分析海量数据加速新材料的筛选，还能优化材料的性能预测和实验设计，大幅缩短研发周期。本赛道旨在通过深入调研和案例分析，探索人工智能技术在材料专业中的应用情况与挑战。参赛者将从材料专业的实际需求出发，讨论人工智能对专业和行业赋能的方式和前景，评估技术方案的可行性和创新性，并提出改进建议或新应用方向。</w:t>
      </w:r>
    </w:p>
    <w:p w14:paraId="6E096269" w14:textId="77777777" w:rsidR="00D82239" w:rsidRDefault="00D82239" w:rsidP="00D82239">
      <w:pPr>
        <w:adjustRightInd w:val="0"/>
        <w:snapToGrid w:val="0"/>
        <w:spacing w:line="360" w:lineRule="auto"/>
        <w:ind w:firstLineChars="200" w:firstLine="560"/>
        <w:rPr>
          <w:rFonts w:ascii="仿宋_GB2312" w:eastAsia="仿宋_GB2312" w:hAnsi="仿宋" w:hint="eastAsia"/>
          <w:sz w:val="28"/>
          <w:szCs w:val="28"/>
        </w:rPr>
      </w:pPr>
      <w:r>
        <w:rPr>
          <w:rFonts w:ascii="仿宋" w:eastAsia="仿宋" w:hAnsi="仿宋" w:hint="eastAsia"/>
          <w:sz w:val="28"/>
          <w:szCs w:val="28"/>
        </w:rPr>
        <w:t>3.</w:t>
      </w:r>
      <w:r>
        <w:rPr>
          <w:rFonts w:ascii="仿宋_GB2312" w:eastAsia="仿宋_GB2312" w:hAnsi="仿宋" w:hint="eastAsia"/>
          <w:sz w:val="28"/>
          <w:szCs w:val="28"/>
        </w:rPr>
        <w:t>赛道三：大模型应用</w:t>
      </w:r>
    </w:p>
    <w:p w14:paraId="79114569" w14:textId="77777777" w:rsidR="00D82239" w:rsidRDefault="00D82239" w:rsidP="00D82239">
      <w:pPr>
        <w:adjustRightInd w:val="0"/>
        <w:snapToGrid w:val="0"/>
        <w:spacing w:line="360" w:lineRule="auto"/>
        <w:ind w:firstLineChars="200" w:firstLine="560"/>
        <w:rPr>
          <w:rFonts w:ascii="仿宋_GB2312" w:eastAsia="仿宋_GB2312" w:hAnsi="仿宋" w:hint="eastAsia"/>
          <w:sz w:val="28"/>
          <w:szCs w:val="28"/>
        </w:rPr>
      </w:pPr>
      <w:r>
        <w:rPr>
          <w:rFonts w:ascii="仿宋_GB2312" w:eastAsia="仿宋_GB2312" w:hAnsi="仿宋" w:hint="eastAsia"/>
          <w:sz w:val="28"/>
          <w:szCs w:val="28"/>
        </w:rPr>
        <w:t>大规模预训练模型在自然语言处理、计算机视觉等领域取得了突破性进展。利用大模型在垂直领域落地正在成为下一步的热点。 本赛道旨在推动参赛者利用基座大模型的能力，结合智能体、检索增强、多模态能力、提示词工程微调等大模型技术的最新发展状况，以及材</w:t>
      </w:r>
      <w:r>
        <w:rPr>
          <w:rFonts w:ascii="仿宋_GB2312" w:eastAsia="仿宋_GB2312" w:hAnsi="仿宋" w:hint="eastAsia"/>
          <w:sz w:val="28"/>
          <w:szCs w:val="28"/>
        </w:rPr>
        <w:lastRenderedPageBreak/>
        <w:t>料专业的实际需求，开发出高效和创新的应用。在此过程中，参赛者将从技术和场景两方面出发，关注模型的效率提升、准确性增强以及适应复杂任务的能力。</w:t>
      </w:r>
    </w:p>
    <w:p w14:paraId="26A0C34F" w14:textId="77777777" w:rsidR="00D82239" w:rsidRDefault="00D82239" w:rsidP="00D82239">
      <w:pPr>
        <w:adjustRightInd w:val="0"/>
        <w:snapToGrid w:val="0"/>
        <w:spacing w:line="360" w:lineRule="auto"/>
        <w:ind w:firstLineChars="200" w:firstLine="560"/>
        <w:rPr>
          <w:rFonts w:ascii="仿宋_GB2312" w:eastAsia="仿宋_GB2312" w:hAnsi="仿宋" w:hint="eastAsia"/>
          <w:sz w:val="28"/>
          <w:szCs w:val="28"/>
        </w:rPr>
      </w:pPr>
      <w:r>
        <w:rPr>
          <w:rFonts w:ascii="仿宋_GB2312" w:eastAsia="仿宋_GB2312" w:hAnsi="仿宋" w:hint="eastAsia"/>
          <w:sz w:val="28"/>
          <w:szCs w:val="28"/>
        </w:rPr>
        <w:t>以上赛道的设置初衷是在于推动人工智能技术在材料科学领域的应用，参赛队伍可以围绕三个赛道的核心主题提出创新性的、高质量的项目。因此，本次竞赛面向对材料科学、人工智能技术及其交叉领域感兴趣的本科生、研究生及博士生开放。</w:t>
      </w:r>
    </w:p>
    <w:p w14:paraId="0071726A" w14:textId="77777777" w:rsidR="00D82239" w:rsidRDefault="00D82239" w:rsidP="00D82239">
      <w:pPr>
        <w:adjustRightInd w:val="0"/>
        <w:snapToGrid w:val="0"/>
        <w:spacing w:line="360" w:lineRule="auto"/>
        <w:ind w:firstLineChars="200" w:firstLine="560"/>
        <w:rPr>
          <w:rFonts w:ascii="仿宋_GB2312" w:eastAsia="仿宋_GB2312" w:hAnsi="仿宋" w:hint="eastAsia"/>
          <w:sz w:val="28"/>
          <w:szCs w:val="28"/>
        </w:rPr>
      </w:pPr>
      <w:r>
        <w:rPr>
          <w:rFonts w:ascii="仿宋_GB2312" w:eastAsia="仿宋_GB2312" w:hAnsi="仿宋" w:hint="eastAsia"/>
          <w:sz w:val="28"/>
          <w:szCs w:val="28"/>
        </w:rPr>
        <w:t>本次竞赛原则上不对参赛者的专业进行限制，并鼓励参赛者通过跨学科的协作共同探索人工智能在材料科学中的应用。因此，本次竞赛特别鼓励学生根据各自学科的特长组建多元化的团队，最大化发挥不同领域的优势，共同解决材料科学领域中的复杂问题。</w:t>
      </w:r>
    </w:p>
    <w:p w14:paraId="1B3EEF47" w14:textId="77777777" w:rsidR="00D82239" w:rsidRDefault="00D82239" w:rsidP="00D82239">
      <w:pPr>
        <w:adjustRightInd w:val="0"/>
        <w:snapToGrid w:val="0"/>
        <w:spacing w:line="360" w:lineRule="auto"/>
        <w:ind w:firstLineChars="200" w:firstLine="560"/>
        <w:rPr>
          <w:rFonts w:ascii="仿宋_GB2312" w:eastAsia="仿宋_GB2312" w:hAnsi="仿宋" w:hint="eastAsia"/>
          <w:sz w:val="28"/>
          <w:szCs w:val="28"/>
        </w:rPr>
      </w:pPr>
      <w:r>
        <w:rPr>
          <w:rFonts w:ascii="仿宋_GB2312" w:eastAsia="仿宋_GB2312" w:hAnsi="仿宋" w:hint="eastAsia"/>
          <w:sz w:val="28"/>
          <w:szCs w:val="28"/>
        </w:rPr>
        <w:t>参赛者可来自以下几类专业：</w:t>
      </w:r>
    </w:p>
    <w:p w14:paraId="586E350F" w14:textId="77777777" w:rsidR="00D82239" w:rsidRDefault="00D82239" w:rsidP="00D82239">
      <w:pPr>
        <w:adjustRightInd w:val="0"/>
        <w:snapToGrid w:val="0"/>
        <w:spacing w:line="360" w:lineRule="auto"/>
        <w:ind w:firstLineChars="200" w:firstLine="560"/>
        <w:rPr>
          <w:rFonts w:ascii="仿宋_GB2312" w:eastAsia="仿宋_GB2312" w:hAnsi="仿宋" w:hint="eastAsia"/>
          <w:sz w:val="28"/>
          <w:szCs w:val="28"/>
        </w:rPr>
      </w:pPr>
      <w:r>
        <w:rPr>
          <w:rFonts w:ascii="仿宋" w:eastAsia="仿宋" w:hAnsi="仿宋" w:hint="eastAsia"/>
          <w:sz w:val="28"/>
          <w:szCs w:val="28"/>
        </w:rPr>
        <w:t>1.</w:t>
      </w:r>
      <w:r>
        <w:rPr>
          <w:rFonts w:ascii="仿宋_GB2312" w:eastAsia="仿宋_GB2312" w:hAnsi="仿宋" w:hint="eastAsia"/>
          <w:sz w:val="28"/>
          <w:szCs w:val="28"/>
        </w:rPr>
        <w:t>材料相关专业：包括但不限于材料科学与工程、物理类、化学类等相关专业的学生；</w:t>
      </w:r>
    </w:p>
    <w:p w14:paraId="16F6639F" w14:textId="77777777" w:rsidR="00D82239" w:rsidRDefault="00D82239" w:rsidP="00D82239">
      <w:pPr>
        <w:adjustRightInd w:val="0"/>
        <w:snapToGrid w:val="0"/>
        <w:spacing w:line="360" w:lineRule="auto"/>
        <w:ind w:firstLineChars="200" w:firstLine="560"/>
        <w:rPr>
          <w:rFonts w:ascii="仿宋_GB2312" w:eastAsia="仿宋_GB2312" w:hAnsi="仿宋" w:hint="eastAsia"/>
          <w:sz w:val="28"/>
          <w:szCs w:val="28"/>
        </w:rPr>
      </w:pPr>
      <w:r>
        <w:rPr>
          <w:rFonts w:ascii="仿宋" w:eastAsia="仿宋" w:hAnsi="仿宋" w:hint="eastAsia"/>
          <w:sz w:val="28"/>
          <w:szCs w:val="28"/>
        </w:rPr>
        <w:t>2.</w:t>
      </w:r>
      <w:r>
        <w:rPr>
          <w:rFonts w:ascii="仿宋_GB2312" w:eastAsia="仿宋_GB2312" w:hAnsi="仿宋" w:hint="eastAsia"/>
          <w:sz w:val="28"/>
          <w:szCs w:val="28"/>
        </w:rPr>
        <w:t>人工智能及相关专业：计算机科学、通信工程、电子信息、电气工程、控制及自动化等专业的学生；</w:t>
      </w:r>
    </w:p>
    <w:p w14:paraId="05587A6C" w14:textId="77777777" w:rsidR="00D82239" w:rsidRDefault="00D82239" w:rsidP="00D82239">
      <w:pPr>
        <w:adjustRightInd w:val="0"/>
        <w:snapToGrid w:val="0"/>
        <w:spacing w:line="360" w:lineRule="auto"/>
        <w:ind w:firstLineChars="200" w:firstLine="560"/>
        <w:rPr>
          <w:rFonts w:ascii="仿宋_GB2312" w:eastAsia="仿宋_GB2312" w:hAnsi="仿宋" w:hint="eastAsia"/>
          <w:sz w:val="28"/>
          <w:szCs w:val="28"/>
        </w:rPr>
      </w:pPr>
      <w:r>
        <w:rPr>
          <w:rFonts w:ascii="仿宋" w:eastAsia="仿宋" w:hAnsi="仿宋" w:hint="eastAsia"/>
          <w:sz w:val="28"/>
          <w:szCs w:val="28"/>
        </w:rPr>
        <w:t>3.</w:t>
      </w:r>
      <w:r>
        <w:rPr>
          <w:rFonts w:ascii="仿宋_GB2312" w:eastAsia="仿宋_GB2312" w:hAnsi="仿宋" w:hint="eastAsia"/>
          <w:sz w:val="28"/>
          <w:szCs w:val="28"/>
        </w:rPr>
        <w:t>使用智能技术或对其应用感兴趣的学生：无论是否具备人工智能或材料科学的直接背景，任何在工作或研究中涉及智能技术，或对其应用有浓厚兴趣的学生都可以参与。</w:t>
      </w:r>
    </w:p>
    <w:p w14:paraId="2E5D226E" w14:textId="77777777" w:rsidR="00D82239" w:rsidRDefault="00D82239" w:rsidP="00D82239">
      <w:pPr>
        <w:adjustRightInd w:val="0"/>
        <w:snapToGrid w:val="0"/>
        <w:spacing w:line="360" w:lineRule="auto"/>
        <w:ind w:firstLineChars="200" w:firstLine="560"/>
        <w:rPr>
          <w:rFonts w:ascii="黑体" w:eastAsia="黑体" w:hAnsi="黑体" w:hint="eastAsia"/>
          <w:bCs/>
          <w:sz w:val="28"/>
          <w:szCs w:val="28"/>
        </w:rPr>
      </w:pPr>
      <w:r>
        <w:rPr>
          <w:rFonts w:ascii="黑体" w:eastAsia="黑体" w:hAnsi="黑体" w:hint="eastAsia"/>
          <w:bCs/>
          <w:sz w:val="28"/>
          <w:szCs w:val="28"/>
        </w:rPr>
        <w:t>三、参赛要求</w:t>
      </w:r>
    </w:p>
    <w:p w14:paraId="45FE9B58" w14:textId="77777777" w:rsidR="00D82239" w:rsidRDefault="00D82239" w:rsidP="00D82239">
      <w:pPr>
        <w:adjustRightInd w:val="0"/>
        <w:snapToGrid w:val="0"/>
        <w:spacing w:line="360" w:lineRule="auto"/>
        <w:ind w:firstLineChars="200" w:firstLine="560"/>
        <w:rPr>
          <w:rFonts w:ascii="仿宋_GB2312" w:eastAsia="仿宋_GB2312" w:hAnsi="仿宋" w:hint="eastAsia"/>
          <w:sz w:val="28"/>
          <w:szCs w:val="28"/>
        </w:rPr>
      </w:pPr>
      <w:r>
        <w:rPr>
          <w:rFonts w:ascii="仿宋_GB2312" w:eastAsia="仿宋_GB2312" w:hAnsi="仿宋" w:hint="eastAsia"/>
          <w:sz w:val="28"/>
          <w:szCs w:val="28"/>
        </w:rPr>
        <w:t>1.</w:t>
      </w:r>
      <w:r>
        <w:rPr>
          <w:rFonts w:ascii="仿宋_GB2312" w:eastAsia="仿宋_GB2312" w:hAnsi="仿宋" w:hint="eastAsia"/>
          <w:color w:val="000000" w:themeColor="text1"/>
          <w:sz w:val="28"/>
          <w:szCs w:val="28"/>
        </w:rPr>
        <w:t>申报作品采用网络申报形式</w:t>
      </w:r>
      <w:r>
        <w:rPr>
          <w:rFonts w:ascii="仿宋_GB2312" w:eastAsia="仿宋_GB2312" w:hAnsi="仿宋" w:hint="eastAsia"/>
          <w:sz w:val="28"/>
          <w:szCs w:val="28"/>
        </w:rPr>
        <w:t>，请各位负责人按照团队成员贡献度进行排序，报名网站的成员顺序默认为团队成员贡献度排序及获奖证书成员排序，若出现因为项目填报信息错误而出现的问题，责任将由项目团队自行承担；</w:t>
      </w:r>
    </w:p>
    <w:p w14:paraId="539A6073" w14:textId="77777777" w:rsidR="00D82239" w:rsidRDefault="00D82239" w:rsidP="00D82239">
      <w:pPr>
        <w:adjustRightInd w:val="0"/>
        <w:snapToGrid w:val="0"/>
        <w:spacing w:line="360" w:lineRule="auto"/>
        <w:ind w:firstLineChars="200" w:firstLine="560"/>
        <w:rPr>
          <w:rFonts w:ascii="仿宋_GB2312" w:eastAsia="仿宋_GB2312" w:hAnsi="仿宋" w:hint="eastAsia"/>
          <w:sz w:val="28"/>
          <w:szCs w:val="28"/>
          <w:lang w:eastAsia="zh"/>
        </w:rPr>
      </w:pPr>
      <w:r>
        <w:rPr>
          <w:rFonts w:ascii="仿宋_GB2312" w:eastAsia="仿宋_GB2312" w:hAnsi="仿宋" w:hint="eastAsia"/>
          <w:sz w:val="28"/>
          <w:szCs w:val="28"/>
        </w:rPr>
        <w:t>2.参赛学生须为在校正式注册的本科生、硕士研究生（含MBA）、</w:t>
      </w:r>
      <w:r>
        <w:rPr>
          <w:rFonts w:ascii="仿宋_GB2312" w:eastAsia="仿宋_GB2312" w:hAnsi="仿宋" w:hint="eastAsia"/>
          <w:sz w:val="28"/>
          <w:szCs w:val="28"/>
        </w:rPr>
        <w:lastRenderedPageBreak/>
        <w:t>博士研究生。具有我校学籍的国际留学生均可参赛</w:t>
      </w:r>
      <w:r>
        <w:rPr>
          <w:rFonts w:ascii="仿宋_GB2312" w:eastAsia="仿宋_GB2312" w:hAnsi="仿宋" w:hint="eastAsia"/>
          <w:sz w:val="28"/>
          <w:szCs w:val="28"/>
          <w:lang w:eastAsia="zh"/>
        </w:rPr>
        <w:t>；</w:t>
      </w:r>
    </w:p>
    <w:p w14:paraId="647301AE" w14:textId="77777777" w:rsidR="00D82239" w:rsidRDefault="00D82239" w:rsidP="00D82239">
      <w:pPr>
        <w:adjustRightInd w:val="0"/>
        <w:snapToGrid w:val="0"/>
        <w:spacing w:line="360" w:lineRule="auto"/>
        <w:ind w:firstLineChars="200" w:firstLine="560"/>
        <w:rPr>
          <w:rFonts w:ascii="仿宋_GB2312" w:eastAsia="仿宋_GB2312" w:hAnsi="仿宋" w:hint="eastAsia"/>
          <w:sz w:val="28"/>
          <w:szCs w:val="28"/>
        </w:rPr>
      </w:pPr>
      <w:r>
        <w:rPr>
          <w:rFonts w:ascii="仿宋_GB2312" w:eastAsia="仿宋_GB2312" w:hAnsi="仿宋" w:hint="eastAsia"/>
          <w:sz w:val="28"/>
          <w:szCs w:val="28"/>
        </w:rPr>
        <w:t>3.比赛分为初审阶段和决赛阶段。在初审阶段，各参赛队伍需提交Word版的初步方案。提交完成后进入初审环节。在决赛阶段，所有项目需提交项目介绍PPT以及项目产生的电子资料（论文、程序、报告、数据集、源代码、说明书等）。提交完成后进入终审环节，其中优秀的项目将参加答辩环节，答辩用的PPT可选用已提交的或重新提交。</w:t>
      </w:r>
    </w:p>
    <w:p w14:paraId="2B144B40" w14:textId="77777777" w:rsidR="00D82239" w:rsidRDefault="00D82239" w:rsidP="00D82239">
      <w:pPr>
        <w:adjustRightInd w:val="0"/>
        <w:snapToGrid w:val="0"/>
        <w:spacing w:line="360" w:lineRule="auto"/>
        <w:ind w:firstLineChars="200" w:firstLine="560"/>
        <w:rPr>
          <w:rFonts w:ascii="仿宋_GB2312" w:eastAsia="仿宋_GB2312" w:hAnsi="仿宋" w:hint="eastAsia"/>
          <w:sz w:val="28"/>
          <w:szCs w:val="28"/>
          <w:lang w:eastAsia="zh"/>
        </w:rPr>
      </w:pPr>
      <w:r>
        <w:rPr>
          <w:rFonts w:ascii="仿宋_GB2312" w:eastAsia="仿宋_GB2312" w:hAnsi="仿宋" w:hint="eastAsia"/>
          <w:sz w:val="28"/>
          <w:szCs w:val="28"/>
        </w:rPr>
        <w:t>所有提交的报告规范参考北京科技大学学位论文格式</w:t>
      </w:r>
      <w:r>
        <w:rPr>
          <w:rFonts w:ascii="仿宋_GB2312" w:eastAsia="仿宋_GB2312" w:hAnsi="仿宋" w:hint="eastAsia"/>
          <w:sz w:val="28"/>
          <w:szCs w:val="28"/>
          <w:lang w:eastAsia="zh"/>
        </w:rPr>
        <w:t>；</w:t>
      </w:r>
    </w:p>
    <w:p w14:paraId="4497A453" w14:textId="77777777" w:rsidR="00D82239" w:rsidRDefault="00D82239" w:rsidP="00D82239">
      <w:pPr>
        <w:adjustRightInd w:val="0"/>
        <w:snapToGrid w:val="0"/>
        <w:spacing w:line="360" w:lineRule="auto"/>
        <w:ind w:firstLineChars="200" w:firstLine="560"/>
        <w:rPr>
          <w:rFonts w:ascii="仿宋_GB2312" w:eastAsia="仿宋_GB2312" w:hAnsi="仿宋" w:hint="eastAsia"/>
          <w:sz w:val="28"/>
          <w:szCs w:val="28"/>
        </w:rPr>
      </w:pPr>
      <w:r>
        <w:rPr>
          <w:rFonts w:ascii="仿宋_GB2312" w:eastAsia="仿宋_GB2312" w:hAnsi="仿宋" w:hint="eastAsia"/>
          <w:sz w:val="28"/>
          <w:szCs w:val="28"/>
        </w:rPr>
        <w:t>4.参赛项目的项目团队的指导老师最多三名；</w:t>
      </w:r>
    </w:p>
    <w:p w14:paraId="0887E856" w14:textId="77777777" w:rsidR="00D82239" w:rsidRDefault="00D82239" w:rsidP="00D82239">
      <w:pPr>
        <w:adjustRightInd w:val="0"/>
        <w:snapToGrid w:val="0"/>
        <w:spacing w:line="360" w:lineRule="auto"/>
        <w:ind w:firstLineChars="200" w:firstLine="560"/>
        <w:rPr>
          <w:rFonts w:ascii="仿宋_GB2312" w:eastAsia="仿宋_GB2312" w:hAnsi="仿宋" w:hint="eastAsia"/>
          <w:sz w:val="28"/>
          <w:szCs w:val="28"/>
        </w:rPr>
      </w:pPr>
      <w:r>
        <w:rPr>
          <w:rFonts w:ascii="仿宋_GB2312" w:eastAsia="仿宋_GB2312" w:hAnsi="仿宋" w:hint="eastAsia"/>
          <w:sz w:val="28"/>
          <w:szCs w:val="28"/>
        </w:rPr>
        <w:t>5.每人只能担任一个项目的负责人。</w:t>
      </w:r>
    </w:p>
    <w:p w14:paraId="60E8D919" w14:textId="77777777" w:rsidR="00D82239" w:rsidRDefault="00D82239" w:rsidP="00D82239">
      <w:pPr>
        <w:adjustRightInd w:val="0"/>
        <w:snapToGrid w:val="0"/>
        <w:spacing w:line="360" w:lineRule="auto"/>
        <w:ind w:firstLineChars="200" w:firstLine="560"/>
        <w:rPr>
          <w:rFonts w:ascii="黑体" w:eastAsia="黑体" w:hAnsi="黑体" w:hint="eastAsia"/>
          <w:bCs/>
          <w:sz w:val="28"/>
          <w:szCs w:val="28"/>
        </w:rPr>
      </w:pPr>
      <w:r>
        <w:rPr>
          <w:rFonts w:ascii="黑体" w:eastAsia="黑体" w:hAnsi="黑体" w:hint="eastAsia"/>
          <w:bCs/>
          <w:sz w:val="28"/>
          <w:szCs w:val="28"/>
        </w:rPr>
        <w:t>四、竞赛安排</w:t>
      </w:r>
    </w:p>
    <w:p w14:paraId="5FDD7437" w14:textId="77777777" w:rsidR="00D82239" w:rsidRDefault="00D82239" w:rsidP="00D82239">
      <w:pPr>
        <w:adjustRightInd w:val="0"/>
        <w:snapToGrid w:val="0"/>
        <w:spacing w:line="360" w:lineRule="auto"/>
        <w:ind w:firstLineChars="200" w:firstLine="562"/>
        <w:rPr>
          <w:rFonts w:ascii="仿宋_GB2312" w:hAnsi="仿宋" w:hint="eastAsia"/>
          <w:b/>
          <w:bCs/>
          <w:sz w:val="28"/>
          <w:szCs w:val="28"/>
        </w:rPr>
      </w:pPr>
      <w:r>
        <w:rPr>
          <w:rFonts w:ascii="仿宋_GB2312" w:eastAsia="仿宋_GB2312" w:hAnsi="仿宋" w:hint="eastAsia"/>
          <w:b/>
          <w:bCs/>
          <w:sz w:val="28"/>
          <w:szCs w:val="28"/>
        </w:rPr>
        <w:t>1.赛题预发布及宣讲</w:t>
      </w:r>
    </w:p>
    <w:p w14:paraId="4DC03D8B" w14:textId="77777777" w:rsidR="00D82239" w:rsidRDefault="00D82239" w:rsidP="00D82239">
      <w:pPr>
        <w:adjustRightInd w:val="0"/>
        <w:snapToGrid w:val="0"/>
        <w:spacing w:line="360" w:lineRule="auto"/>
        <w:ind w:firstLineChars="200" w:firstLine="560"/>
        <w:rPr>
          <w:rFonts w:ascii="仿宋_GB2312" w:eastAsia="仿宋_GB2312" w:hAnsi="仿宋" w:hint="eastAsia"/>
          <w:sz w:val="28"/>
          <w:szCs w:val="28"/>
          <w:highlight w:val="yellow"/>
        </w:rPr>
      </w:pPr>
      <w:r>
        <w:rPr>
          <w:rFonts w:ascii="仿宋_GB2312" w:eastAsia="仿宋_GB2312" w:hAnsi="仿宋" w:hint="eastAsia"/>
          <w:sz w:val="28"/>
          <w:szCs w:val="28"/>
        </w:rPr>
        <w:t>时间安排：2024年10月20日至2024年10月27日</w:t>
      </w:r>
    </w:p>
    <w:p w14:paraId="6305D5FC" w14:textId="77777777" w:rsidR="00D82239" w:rsidRDefault="00D82239" w:rsidP="00D82239">
      <w:pPr>
        <w:adjustRightInd w:val="0"/>
        <w:snapToGrid w:val="0"/>
        <w:spacing w:line="360" w:lineRule="auto"/>
        <w:ind w:firstLineChars="200" w:firstLine="560"/>
        <w:rPr>
          <w:rFonts w:ascii="仿宋_GB2312" w:eastAsia="仿宋_GB2312" w:hAnsi="仿宋" w:hint="eastAsia"/>
          <w:sz w:val="28"/>
          <w:szCs w:val="28"/>
        </w:rPr>
      </w:pPr>
      <w:r>
        <w:rPr>
          <w:rFonts w:ascii="仿宋_GB2312" w:eastAsia="仿宋_GB2312" w:hAnsi="仿宋" w:hint="eastAsia"/>
          <w:sz w:val="28"/>
          <w:szCs w:val="28"/>
        </w:rPr>
        <w:t>本次竞赛赛题及相关要求详见附件。各学院广泛宣传、组织动员学生积极参与比赛，并邀请教师参与指导。学生可查阅附件查看赛题，根据赛题进行初步调研。组委会于10月25日晚安排宣讲交流活动，用于对赛题具体要求进行说明和答疑。宣讲具体时间、地点以及会议链接见公众号。同时，组委会将开赛事官方微信群，用于日常通知和交流。</w:t>
      </w:r>
    </w:p>
    <w:p w14:paraId="71EF123D" w14:textId="77777777" w:rsidR="00D82239" w:rsidRDefault="00D82239" w:rsidP="00D82239">
      <w:pPr>
        <w:adjustRightInd w:val="0"/>
        <w:snapToGrid w:val="0"/>
        <w:spacing w:line="360" w:lineRule="auto"/>
        <w:ind w:firstLineChars="200" w:firstLine="562"/>
        <w:rPr>
          <w:rFonts w:ascii="仿宋_GB2312" w:eastAsia="仿宋_GB2312" w:hAnsi="仿宋" w:hint="eastAsia"/>
          <w:b/>
          <w:bCs/>
          <w:sz w:val="28"/>
          <w:szCs w:val="28"/>
        </w:rPr>
      </w:pPr>
      <w:r>
        <w:rPr>
          <w:rFonts w:ascii="仿宋_GB2312" w:eastAsia="仿宋_GB2312" w:hAnsi="仿宋" w:hint="eastAsia"/>
          <w:b/>
          <w:bCs/>
          <w:sz w:val="28"/>
          <w:szCs w:val="28"/>
        </w:rPr>
        <w:t>2.团队组建与初步方案提交</w:t>
      </w:r>
    </w:p>
    <w:p w14:paraId="7B9BAB5D" w14:textId="77777777" w:rsidR="00D82239" w:rsidRDefault="00D82239" w:rsidP="00D82239">
      <w:pPr>
        <w:adjustRightInd w:val="0"/>
        <w:snapToGrid w:val="0"/>
        <w:spacing w:line="360" w:lineRule="auto"/>
        <w:ind w:firstLineChars="200" w:firstLine="560"/>
        <w:rPr>
          <w:rFonts w:ascii="仿宋_GB2312" w:eastAsia="仿宋_GB2312" w:hAnsi="仿宋" w:hint="eastAsia"/>
          <w:sz w:val="28"/>
          <w:szCs w:val="28"/>
          <w:highlight w:val="yellow"/>
        </w:rPr>
      </w:pPr>
      <w:r>
        <w:rPr>
          <w:rFonts w:ascii="仿宋_GB2312" w:eastAsia="仿宋_GB2312" w:hAnsi="仿宋" w:hint="eastAsia"/>
          <w:sz w:val="28"/>
          <w:szCs w:val="28"/>
        </w:rPr>
        <w:t>时间安排：2024年10月27至2024年11月24日</w:t>
      </w:r>
    </w:p>
    <w:p w14:paraId="1E09FCB5" w14:textId="77777777" w:rsidR="00D82239" w:rsidRDefault="00D82239" w:rsidP="00D82239">
      <w:pPr>
        <w:adjustRightInd w:val="0"/>
        <w:snapToGrid w:val="0"/>
        <w:spacing w:line="360" w:lineRule="auto"/>
        <w:ind w:firstLineChars="200" w:firstLine="560"/>
        <w:rPr>
          <w:rFonts w:ascii="仿宋_GB2312" w:eastAsia="仿宋_GB2312" w:hAnsi="仿宋" w:hint="eastAsia"/>
          <w:sz w:val="28"/>
          <w:szCs w:val="28"/>
        </w:rPr>
      </w:pPr>
      <w:r>
        <w:rPr>
          <w:rFonts w:ascii="仿宋_GB2312" w:eastAsia="仿宋_GB2312" w:hAnsi="仿宋" w:hint="eastAsia"/>
          <w:sz w:val="28"/>
          <w:szCs w:val="28"/>
        </w:rPr>
        <w:t>学生自10月27日开始可以选定赛题并组建团队，并准备于四周后提出初步方案参加初步评审。参赛队伍以组委会指定的方式进行组队及作品申报，具体提交方式将于指定网站提前公布。报名及初步方案提交截至2024年11月24日晚24:00，报名网站为</w:t>
      </w:r>
      <w:r>
        <w:rPr>
          <w:rFonts w:ascii="仿宋_GB2312" w:eastAsia="仿宋_GB2312" w:hAnsi="仿宋" w:hint="eastAsia"/>
          <w:sz w:val="28"/>
          <w:szCs w:val="28"/>
        </w:rPr>
        <w:lastRenderedPageBreak/>
        <w:t>yaolanbei.tiaozhanbei.net。</w:t>
      </w:r>
    </w:p>
    <w:p w14:paraId="00307137" w14:textId="77777777" w:rsidR="00D82239" w:rsidRDefault="00D82239" w:rsidP="00D82239">
      <w:pPr>
        <w:adjustRightInd w:val="0"/>
        <w:snapToGrid w:val="0"/>
        <w:spacing w:line="360" w:lineRule="auto"/>
        <w:ind w:firstLineChars="200" w:firstLine="560"/>
        <w:rPr>
          <w:rFonts w:ascii="仿宋_GB2312" w:eastAsia="仿宋_GB2312" w:hAnsi="仿宋" w:hint="eastAsia"/>
          <w:sz w:val="28"/>
          <w:szCs w:val="28"/>
        </w:rPr>
      </w:pPr>
      <w:r>
        <w:rPr>
          <w:rFonts w:ascii="仿宋_GB2312" w:eastAsia="仿宋_GB2312" w:hAnsi="仿宋" w:hint="eastAsia"/>
          <w:sz w:val="28"/>
          <w:szCs w:val="28"/>
        </w:rPr>
        <w:t>为了确保参赛队伍对竞赛主题有清晰的理解，并能有针对性地提出创新方案，初步方案的提交将作为筛选的重要环节。以下是初步方案应包含的关键内容初步方案应包含：</w:t>
      </w:r>
    </w:p>
    <w:p w14:paraId="5D740D11" w14:textId="77777777" w:rsidR="00D82239" w:rsidRDefault="00D82239" w:rsidP="00D82239">
      <w:pPr>
        <w:adjustRightInd w:val="0"/>
        <w:snapToGrid w:val="0"/>
        <w:spacing w:line="360" w:lineRule="auto"/>
        <w:ind w:firstLineChars="200" w:firstLine="560"/>
        <w:rPr>
          <w:rFonts w:ascii="仿宋_GB2312" w:eastAsia="仿宋_GB2312" w:hAnsi="仿宋" w:hint="eastAsia"/>
          <w:sz w:val="28"/>
          <w:szCs w:val="28"/>
        </w:rPr>
      </w:pPr>
      <w:r>
        <w:rPr>
          <w:rFonts w:ascii="仿宋_GB2312" w:eastAsia="仿宋_GB2312" w:hAnsi="仿宋" w:hint="eastAsia"/>
          <w:sz w:val="28"/>
          <w:szCs w:val="28"/>
        </w:rPr>
        <w:t>① 项目概述，简要介绍所选择的研究问题、目标</w:t>
      </w:r>
    </w:p>
    <w:p w14:paraId="482626F5" w14:textId="77777777" w:rsidR="00D82239" w:rsidRDefault="00D82239" w:rsidP="00D82239">
      <w:pPr>
        <w:adjustRightInd w:val="0"/>
        <w:snapToGrid w:val="0"/>
        <w:spacing w:line="360" w:lineRule="auto"/>
        <w:ind w:firstLineChars="200" w:firstLine="560"/>
        <w:rPr>
          <w:rFonts w:ascii="仿宋_GB2312" w:eastAsia="仿宋_GB2312" w:hAnsi="仿宋" w:hint="eastAsia"/>
          <w:sz w:val="28"/>
          <w:szCs w:val="28"/>
        </w:rPr>
      </w:pPr>
      <w:r>
        <w:rPr>
          <w:rFonts w:ascii="仿宋_GB2312" w:eastAsia="仿宋_GB2312" w:hAnsi="仿宋" w:hint="eastAsia"/>
          <w:sz w:val="28"/>
          <w:szCs w:val="28"/>
        </w:rPr>
        <w:t>② 研究计划，简要描述初步的研究路线。</w:t>
      </w:r>
    </w:p>
    <w:p w14:paraId="7AB16ECD" w14:textId="77777777" w:rsidR="00D82239" w:rsidRDefault="00D82239" w:rsidP="00D82239">
      <w:pPr>
        <w:adjustRightInd w:val="0"/>
        <w:snapToGrid w:val="0"/>
        <w:spacing w:line="360" w:lineRule="auto"/>
        <w:ind w:firstLineChars="200" w:firstLine="560"/>
        <w:rPr>
          <w:rFonts w:ascii="仿宋_GB2312" w:eastAsia="仿宋_GB2312" w:hAnsi="仿宋" w:hint="eastAsia"/>
          <w:sz w:val="28"/>
          <w:szCs w:val="28"/>
        </w:rPr>
      </w:pPr>
      <w:r>
        <w:rPr>
          <w:rFonts w:ascii="仿宋_GB2312" w:eastAsia="仿宋_GB2312" w:hAnsi="仿宋" w:hint="eastAsia"/>
          <w:sz w:val="28"/>
          <w:szCs w:val="28"/>
        </w:rPr>
        <w:t>③ 团队构成与分工，每个成员的专业领域，以及分工职责</w:t>
      </w:r>
    </w:p>
    <w:p w14:paraId="03F49A99" w14:textId="77777777" w:rsidR="00D82239" w:rsidRDefault="00D82239" w:rsidP="00D82239">
      <w:pPr>
        <w:adjustRightInd w:val="0"/>
        <w:snapToGrid w:val="0"/>
        <w:spacing w:line="360" w:lineRule="auto"/>
        <w:ind w:firstLineChars="200" w:firstLine="560"/>
        <w:rPr>
          <w:rFonts w:ascii="仿宋_GB2312" w:eastAsia="仿宋_GB2312" w:hAnsi="仿宋" w:hint="eastAsia"/>
          <w:sz w:val="28"/>
          <w:szCs w:val="28"/>
        </w:rPr>
      </w:pPr>
      <w:r>
        <w:rPr>
          <w:rFonts w:ascii="仿宋_GB2312" w:eastAsia="仿宋_GB2312" w:hAnsi="仿宋" w:hint="eastAsia"/>
          <w:sz w:val="28"/>
          <w:szCs w:val="28"/>
        </w:rPr>
        <w:t>④ 项目可行性，包括资源、时间、潜在的技术挑战、解决思路等</w:t>
      </w:r>
    </w:p>
    <w:p w14:paraId="59DB9741" w14:textId="77777777" w:rsidR="00D82239" w:rsidRDefault="00D82239" w:rsidP="00D82239">
      <w:pPr>
        <w:adjustRightInd w:val="0"/>
        <w:snapToGrid w:val="0"/>
        <w:spacing w:line="360" w:lineRule="auto"/>
        <w:ind w:firstLineChars="200" w:firstLine="560"/>
        <w:rPr>
          <w:rFonts w:ascii="仿宋_GB2312" w:eastAsia="仿宋_GB2312" w:hAnsi="仿宋" w:hint="eastAsia"/>
          <w:sz w:val="28"/>
          <w:szCs w:val="28"/>
        </w:rPr>
      </w:pPr>
      <w:r>
        <w:rPr>
          <w:rFonts w:ascii="仿宋_GB2312" w:eastAsia="仿宋_GB2312" w:hAnsi="仿宋" w:hint="eastAsia"/>
          <w:sz w:val="28"/>
          <w:szCs w:val="28"/>
        </w:rPr>
        <w:t>⑤ 预期成果及时间计划</w:t>
      </w:r>
    </w:p>
    <w:p w14:paraId="584670E1" w14:textId="77777777" w:rsidR="00D82239" w:rsidRDefault="00D82239" w:rsidP="00D82239">
      <w:pPr>
        <w:adjustRightInd w:val="0"/>
        <w:snapToGrid w:val="0"/>
        <w:spacing w:line="360" w:lineRule="auto"/>
        <w:ind w:firstLineChars="200" w:firstLine="562"/>
        <w:rPr>
          <w:rFonts w:ascii="仿宋_GB2312" w:eastAsia="仿宋_GB2312" w:hAnsi="仿宋" w:hint="eastAsia"/>
          <w:b/>
          <w:bCs/>
          <w:sz w:val="28"/>
          <w:szCs w:val="28"/>
        </w:rPr>
      </w:pPr>
      <w:r>
        <w:rPr>
          <w:rFonts w:ascii="仿宋_GB2312" w:eastAsia="仿宋_GB2312" w:hAnsi="仿宋" w:hint="eastAsia"/>
          <w:b/>
          <w:bCs/>
          <w:sz w:val="28"/>
          <w:szCs w:val="28"/>
        </w:rPr>
        <w:t>3.方案初审</w:t>
      </w:r>
    </w:p>
    <w:p w14:paraId="21654088" w14:textId="77777777" w:rsidR="00D82239" w:rsidRDefault="00D82239" w:rsidP="00D82239">
      <w:pPr>
        <w:adjustRightInd w:val="0"/>
        <w:snapToGrid w:val="0"/>
        <w:spacing w:line="360" w:lineRule="auto"/>
        <w:ind w:firstLineChars="200" w:firstLine="560"/>
        <w:rPr>
          <w:rFonts w:ascii="仿宋_GB2312" w:eastAsia="仿宋_GB2312" w:hAnsi="仿宋" w:hint="eastAsia"/>
          <w:sz w:val="28"/>
          <w:szCs w:val="28"/>
        </w:rPr>
      </w:pPr>
      <w:r>
        <w:rPr>
          <w:rFonts w:ascii="仿宋_GB2312" w:eastAsia="仿宋_GB2312" w:hAnsi="仿宋" w:hint="eastAsia"/>
          <w:sz w:val="28"/>
          <w:szCs w:val="28"/>
        </w:rPr>
        <w:t>时间安排：2024年11月24至2024年12月1日</w:t>
      </w:r>
    </w:p>
    <w:p w14:paraId="44695E40" w14:textId="77777777" w:rsidR="00D82239" w:rsidRDefault="00D82239" w:rsidP="00D82239">
      <w:pPr>
        <w:adjustRightInd w:val="0"/>
        <w:snapToGrid w:val="0"/>
        <w:spacing w:line="360" w:lineRule="auto"/>
        <w:ind w:firstLineChars="200" w:firstLine="560"/>
        <w:rPr>
          <w:rFonts w:ascii="仿宋_GB2312" w:eastAsia="仿宋_GB2312" w:hAnsi="仿宋" w:hint="eastAsia"/>
          <w:sz w:val="28"/>
          <w:szCs w:val="28"/>
          <w:highlight w:val="yellow"/>
        </w:rPr>
      </w:pPr>
      <w:r>
        <w:rPr>
          <w:rFonts w:ascii="仿宋_GB2312" w:eastAsia="仿宋_GB2312" w:hAnsi="仿宋" w:hint="eastAsia"/>
          <w:sz w:val="28"/>
          <w:szCs w:val="28"/>
        </w:rPr>
        <w:t>组委会根据参赛队伍提交的初步方案对申报作品资格审查，防止出现抄袭、相同材料重复参赛等情况。同时，组委会组织赛题发布方以及相关专家对参赛作品进行内容审查</w:t>
      </w:r>
      <w:r>
        <w:rPr>
          <w:rFonts w:ascii="仿宋_GB2312" w:eastAsia="仿宋_GB2312" w:hAnsi="仿宋" w:hint="eastAsia"/>
          <w:sz w:val="28"/>
          <w:szCs w:val="28"/>
          <w:lang w:eastAsia="zh"/>
        </w:rPr>
        <w:t>。</w:t>
      </w:r>
      <w:r>
        <w:rPr>
          <w:rFonts w:ascii="仿宋_GB2312" w:eastAsia="仿宋_GB2312" w:hAnsi="仿宋" w:hint="eastAsia"/>
          <w:sz w:val="28"/>
          <w:szCs w:val="28"/>
          <w:highlight w:val="yellow"/>
        </w:rPr>
        <w:t>若参赛队伍无法满足</w:t>
      </w:r>
      <w:r>
        <w:rPr>
          <w:rFonts w:ascii="仿宋_GB2312" w:eastAsia="仿宋_GB2312" w:hAnsi="仿宋" w:hint="eastAsia"/>
          <w:sz w:val="28"/>
          <w:szCs w:val="28"/>
          <w:highlight w:val="yellow"/>
          <w:lang w:eastAsia="zh"/>
        </w:rPr>
        <w:t>参赛</w:t>
      </w:r>
      <w:r>
        <w:rPr>
          <w:rFonts w:ascii="仿宋_GB2312" w:eastAsia="仿宋_GB2312" w:hAnsi="仿宋" w:hint="eastAsia"/>
          <w:sz w:val="28"/>
          <w:szCs w:val="28"/>
          <w:highlight w:val="yellow"/>
        </w:rPr>
        <w:t>要求的，组委会将给予淘汰。初审结果公布。</w:t>
      </w:r>
    </w:p>
    <w:p w14:paraId="1951839C" w14:textId="77777777" w:rsidR="00D82239" w:rsidRDefault="00D82239" w:rsidP="00D82239">
      <w:pPr>
        <w:adjustRightInd w:val="0"/>
        <w:snapToGrid w:val="0"/>
        <w:spacing w:line="360" w:lineRule="auto"/>
        <w:ind w:firstLineChars="200" w:firstLine="560"/>
        <w:rPr>
          <w:rFonts w:ascii="仿宋_GB2312" w:eastAsia="仿宋_GB2312" w:hAnsi="仿宋" w:hint="eastAsia"/>
          <w:sz w:val="28"/>
          <w:szCs w:val="28"/>
        </w:rPr>
      </w:pPr>
      <w:r>
        <w:rPr>
          <w:rFonts w:ascii="仿宋_GB2312" w:eastAsia="仿宋_GB2312" w:hAnsi="仿宋" w:hint="eastAsia"/>
          <w:sz w:val="28"/>
          <w:szCs w:val="28"/>
        </w:rPr>
        <w:t>参赛队伍通过方案初审并最终完成项目后，每队将获得参赛奖励金1000元。参赛奖励将于最终评审结束后发放。</w:t>
      </w:r>
    </w:p>
    <w:p w14:paraId="6732C0A6" w14:textId="77777777" w:rsidR="00D82239" w:rsidRDefault="00D82239" w:rsidP="00D82239">
      <w:pPr>
        <w:adjustRightInd w:val="0"/>
        <w:snapToGrid w:val="0"/>
        <w:spacing w:line="360" w:lineRule="auto"/>
        <w:ind w:firstLineChars="200" w:firstLine="562"/>
        <w:rPr>
          <w:rFonts w:ascii="仿宋_GB2312" w:eastAsia="仿宋_GB2312" w:hAnsi="仿宋" w:hint="eastAsia"/>
          <w:b/>
          <w:bCs/>
          <w:sz w:val="28"/>
          <w:szCs w:val="28"/>
        </w:rPr>
      </w:pPr>
      <w:r>
        <w:rPr>
          <w:rFonts w:ascii="仿宋_GB2312" w:eastAsia="仿宋_GB2312" w:hAnsi="仿宋" w:hint="eastAsia"/>
          <w:b/>
          <w:bCs/>
          <w:sz w:val="28"/>
          <w:szCs w:val="28"/>
        </w:rPr>
        <w:t>4.项目终审、决赛答辩及评奖</w:t>
      </w:r>
    </w:p>
    <w:p w14:paraId="21159D5D" w14:textId="77777777" w:rsidR="00D82239" w:rsidRDefault="00D82239" w:rsidP="00D82239">
      <w:pPr>
        <w:adjustRightInd w:val="0"/>
        <w:snapToGrid w:val="0"/>
        <w:spacing w:line="360" w:lineRule="auto"/>
        <w:ind w:firstLineChars="200" w:firstLine="560"/>
        <w:rPr>
          <w:rFonts w:ascii="仿宋_GB2312" w:eastAsia="仿宋_GB2312" w:hAnsi="仿宋" w:hint="eastAsia"/>
          <w:sz w:val="28"/>
          <w:szCs w:val="28"/>
        </w:rPr>
      </w:pPr>
      <w:r>
        <w:rPr>
          <w:rFonts w:ascii="仿宋_GB2312" w:eastAsia="仿宋_GB2312" w:hAnsi="仿宋" w:hint="eastAsia"/>
          <w:sz w:val="28"/>
          <w:szCs w:val="28"/>
        </w:rPr>
        <w:t>时间安排：2025年5月5日至2025年5月11日</w:t>
      </w:r>
    </w:p>
    <w:p w14:paraId="5542B254" w14:textId="77777777" w:rsidR="00D82239" w:rsidRDefault="00D82239" w:rsidP="00D82239">
      <w:pPr>
        <w:adjustRightInd w:val="0"/>
        <w:snapToGrid w:val="0"/>
        <w:spacing w:line="360" w:lineRule="auto"/>
        <w:ind w:firstLineChars="200" w:firstLine="560"/>
        <w:rPr>
          <w:rFonts w:ascii="仿宋_GB2312" w:eastAsia="仿宋_GB2312" w:hAnsi="仿宋" w:hint="eastAsia"/>
          <w:sz w:val="28"/>
          <w:szCs w:val="28"/>
        </w:rPr>
      </w:pPr>
      <w:r>
        <w:rPr>
          <w:rFonts w:ascii="仿宋_GB2312" w:eastAsia="仿宋_GB2312" w:hAnsi="仿宋" w:hint="eastAsia"/>
          <w:sz w:val="28"/>
          <w:szCs w:val="28"/>
        </w:rPr>
        <w:t>参赛队伍应于2025年5月5日晚24:00前以组委会指定的方式进行比赛结果的提交。组委会于5月11日前组织相关专家进行评审，其中选出优秀项目于同期组织答辩会，评委现场评分确定获奖项目。评委由广州众山精密专家及专业相关的学者教授、创新创业教育专家担任，评出特、一、二、三等奖。</w:t>
      </w:r>
    </w:p>
    <w:p w14:paraId="7AC02D88" w14:textId="77777777" w:rsidR="00D82239" w:rsidRDefault="00D82239" w:rsidP="00D82239">
      <w:pPr>
        <w:adjustRightInd w:val="0"/>
        <w:snapToGrid w:val="0"/>
        <w:spacing w:line="360" w:lineRule="auto"/>
        <w:ind w:firstLineChars="200" w:firstLine="562"/>
        <w:rPr>
          <w:rFonts w:ascii="仿宋_GB2312" w:eastAsia="仿宋_GB2312" w:hAnsi="仿宋" w:hint="eastAsia"/>
          <w:b/>
          <w:bCs/>
          <w:sz w:val="28"/>
          <w:szCs w:val="28"/>
        </w:rPr>
      </w:pPr>
      <w:r>
        <w:rPr>
          <w:rFonts w:ascii="仿宋_GB2312" w:eastAsia="仿宋_GB2312" w:hAnsi="仿宋" w:hint="eastAsia"/>
          <w:b/>
          <w:bCs/>
          <w:sz w:val="28"/>
          <w:szCs w:val="28"/>
        </w:rPr>
        <w:lastRenderedPageBreak/>
        <w:t>注：具体时间节点请注意“北科大创新创业竞赛”微信公众号通知，根据客观情况进行调整。</w:t>
      </w:r>
    </w:p>
    <w:p w14:paraId="399FC5A0" w14:textId="77777777" w:rsidR="00D82239" w:rsidRDefault="00D82239" w:rsidP="00D82239">
      <w:pPr>
        <w:adjustRightInd w:val="0"/>
        <w:snapToGrid w:val="0"/>
        <w:spacing w:line="360" w:lineRule="auto"/>
        <w:ind w:firstLineChars="200" w:firstLine="560"/>
        <w:rPr>
          <w:rFonts w:ascii="黑体" w:eastAsia="黑体" w:hAnsi="黑体" w:hint="eastAsia"/>
          <w:bCs/>
          <w:sz w:val="28"/>
          <w:szCs w:val="28"/>
        </w:rPr>
      </w:pPr>
      <w:r>
        <w:rPr>
          <w:rFonts w:ascii="黑体" w:eastAsia="黑体" w:hAnsi="黑体" w:hint="eastAsia"/>
          <w:bCs/>
          <w:sz w:val="28"/>
          <w:szCs w:val="28"/>
        </w:rPr>
        <w:t>五、奖项设置</w:t>
      </w:r>
    </w:p>
    <w:p w14:paraId="416D517C" w14:textId="77777777" w:rsidR="00D82239" w:rsidRDefault="00D82239" w:rsidP="00D82239">
      <w:pPr>
        <w:adjustRightInd w:val="0"/>
        <w:snapToGrid w:val="0"/>
        <w:spacing w:line="360" w:lineRule="auto"/>
        <w:ind w:firstLineChars="200" w:firstLine="560"/>
        <w:rPr>
          <w:rFonts w:ascii="仿宋_GB2312" w:eastAsia="仿宋_GB2312" w:hAnsi="仿宋" w:hint="eastAsia"/>
          <w:sz w:val="28"/>
          <w:szCs w:val="28"/>
        </w:rPr>
      </w:pPr>
      <w:r>
        <w:rPr>
          <w:rFonts w:ascii="仿宋_GB2312" w:eastAsia="仿宋_GB2312" w:hAnsi="仿宋" w:hint="eastAsia"/>
          <w:sz w:val="28"/>
          <w:szCs w:val="28"/>
        </w:rPr>
        <w:t>1.奖项设置设特等奖、一等奖、二等奖和三等奖，所有奖项数量原则上为初审通过队伍数量的50%，具体各等次授奖名额可参考下表，将根据实际情况进行调整，表中奖励金额不含通过初审后的1000元参赛奖励金，约评出30个左右的项目通过初审。组委会根据竞赛报名作品的数量和质量，在评审中对各个组别进行适当的合并与调整。</w:t>
      </w:r>
    </w:p>
    <w:p w14:paraId="19DBCB08" w14:textId="77777777" w:rsidR="00D82239" w:rsidRDefault="00D82239" w:rsidP="00D82239">
      <w:pPr>
        <w:adjustRightInd w:val="0"/>
        <w:snapToGrid w:val="0"/>
        <w:spacing w:line="360" w:lineRule="auto"/>
        <w:ind w:firstLineChars="200" w:firstLine="560"/>
        <w:rPr>
          <w:rFonts w:ascii="仿宋_GB2312" w:eastAsia="仿宋_GB2312" w:hAnsi="仿宋" w:hint="eastAsia"/>
          <w:sz w:val="28"/>
          <w:szCs w:val="28"/>
        </w:rPr>
      </w:pPr>
      <w:r>
        <w:rPr>
          <w:rFonts w:ascii="仿宋_GB2312" w:eastAsia="仿宋_GB2312" w:hAnsi="仿宋" w:hint="eastAsia"/>
          <w:sz w:val="28"/>
          <w:szCs w:val="28"/>
        </w:rPr>
        <w:t>对于获得一等奖以上作品的指导教师授予“北京科技大学第二十六届‘摇篮杯’大学生创新创业竞赛广州众山精密产业命题竞赛优秀指导教师”。</w:t>
      </w:r>
    </w:p>
    <w:tbl>
      <w:tblPr>
        <w:tblStyle w:val="ae"/>
        <w:tblW w:w="3598" w:type="pct"/>
        <w:jc w:val="center"/>
        <w:tblInd w:w="0" w:type="dxa"/>
        <w:tblLook w:val="04A0" w:firstRow="1" w:lastRow="0" w:firstColumn="1" w:lastColumn="0" w:noHBand="0" w:noVBand="1"/>
      </w:tblPr>
      <w:tblGrid>
        <w:gridCol w:w="1817"/>
        <w:gridCol w:w="1686"/>
        <w:gridCol w:w="1429"/>
        <w:gridCol w:w="1038"/>
      </w:tblGrid>
      <w:tr w:rsidR="00D82239" w14:paraId="38CA6C35" w14:textId="77777777" w:rsidTr="00D82239">
        <w:trPr>
          <w:trHeight w:val="716"/>
          <w:jc w:val="center"/>
        </w:trPr>
        <w:tc>
          <w:tcPr>
            <w:tcW w:w="1522" w:type="pct"/>
            <w:tcBorders>
              <w:top w:val="single" w:sz="4" w:space="0" w:color="auto"/>
              <w:left w:val="single" w:sz="4" w:space="0" w:color="auto"/>
              <w:bottom w:val="single" w:sz="4" w:space="0" w:color="auto"/>
              <w:right w:val="single" w:sz="4" w:space="0" w:color="auto"/>
            </w:tcBorders>
            <w:vAlign w:val="center"/>
            <w:hideMark/>
          </w:tcPr>
          <w:p w14:paraId="2008A23D" w14:textId="77777777" w:rsidR="00D82239" w:rsidRDefault="00D82239">
            <w:pPr>
              <w:jc w:val="center"/>
              <w:rPr>
                <w:rFonts w:eastAsia="仿宋_GB2312" w:hint="eastAsia"/>
                <w:b/>
                <w:sz w:val="28"/>
                <w:szCs w:val="28"/>
              </w:rPr>
            </w:pPr>
            <w:r>
              <w:rPr>
                <w:rFonts w:eastAsia="仿宋_GB2312" w:hint="eastAsia"/>
                <w:b/>
                <w:sz w:val="28"/>
                <w:szCs w:val="28"/>
              </w:rPr>
              <w:t>奖励名称</w:t>
            </w:r>
          </w:p>
        </w:tc>
        <w:tc>
          <w:tcPr>
            <w:tcW w:w="1412" w:type="pct"/>
            <w:tcBorders>
              <w:top w:val="single" w:sz="4" w:space="0" w:color="auto"/>
              <w:left w:val="single" w:sz="4" w:space="0" w:color="auto"/>
              <w:bottom w:val="single" w:sz="4" w:space="0" w:color="auto"/>
              <w:right w:val="single" w:sz="4" w:space="0" w:color="auto"/>
            </w:tcBorders>
            <w:vAlign w:val="center"/>
            <w:hideMark/>
          </w:tcPr>
          <w:p w14:paraId="0644B7B5" w14:textId="77777777" w:rsidR="00D82239" w:rsidRDefault="00D82239">
            <w:pPr>
              <w:jc w:val="center"/>
              <w:rPr>
                <w:rFonts w:eastAsia="仿宋_GB2312"/>
                <w:b/>
                <w:sz w:val="28"/>
                <w:szCs w:val="28"/>
              </w:rPr>
            </w:pPr>
            <w:r>
              <w:rPr>
                <w:rFonts w:eastAsia="仿宋_GB2312" w:hint="eastAsia"/>
                <w:b/>
                <w:sz w:val="28"/>
                <w:szCs w:val="28"/>
              </w:rPr>
              <w:t>奖励对象</w:t>
            </w:r>
          </w:p>
        </w:tc>
        <w:tc>
          <w:tcPr>
            <w:tcW w:w="1197" w:type="pct"/>
            <w:tcBorders>
              <w:top w:val="single" w:sz="4" w:space="0" w:color="auto"/>
              <w:left w:val="single" w:sz="4" w:space="0" w:color="auto"/>
              <w:bottom w:val="single" w:sz="4" w:space="0" w:color="auto"/>
              <w:right w:val="single" w:sz="4" w:space="0" w:color="auto"/>
            </w:tcBorders>
            <w:vAlign w:val="center"/>
            <w:hideMark/>
          </w:tcPr>
          <w:p w14:paraId="1548616A" w14:textId="77777777" w:rsidR="00D82239" w:rsidRDefault="00D82239">
            <w:pPr>
              <w:jc w:val="center"/>
              <w:rPr>
                <w:rFonts w:eastAsia="仿宋_GB2312"/>
                <w:b/>
                <w:sz w:val="28"/>
                <w:szCs w:val="28"/>
              </w:rPr>
            </w:pPr>
            <w:r>
              <w:rPr>
                <w:rFonts w:eastAsia="仿宋_GB2312" w:hint="eastAsia"/>
                <w:b/>
                <w:sz w:val="28"/>
                <w:szCs w:val="28"/>
              </w:rPr>
              <w:t>奖励金额</w:t>
            </w:r>
          </w:p>
        </w:tc>
        <w:tc>
          <w:tcPr>
            <w:tcW w:w="869" w:type="pct"/>
            <w:tcBorders>
              <w:top w:val="single" w:sz="4" w:space="0" w:color="auto"/>
              <w:left w:val="single" w:sz="4" w:space="0" w:color="auto"/>
              <w:bottom w:val="single" w:sz="4" w:space="0" w:color="auto"/>
              <w:right w:val="single" w:sz="4" w:space="0" w:color="auto"/>
            </w:tcBorders>
            <w:vAlign w:val="center"/>
            <w:hideMark/>
          </w:tcPr>
          <w:p w14:paraId="14CDDE00" w14:textId="77777777" w:rsidR="00D82239" w:rsidRDefault="00D82239">
            <w:pPr>
              <w:jc w:val="center"/>
              <w:rPr>
                <w:rFonts w:eastAsia="仿宋_GB2312"/>
                <w:b/>
                <w:sz w:val="28"/>
                <w:szCs w:val="28"/>
              </w:rPr>
            </w:pPr>
            <w:r>
              <w:rPr>
                <w:rFonts w:eastAsia="仿宋_GB2312" w:hint="eastAsia"/>
                <w:b/>
                <w:sz w:val="28"/>
                <w:szCs w:val="28"/>
              </w:rPr>
              <w:t>名额</w:t>
            </w:r>
          </w:p>
        </w:tc>
      </w:tr>
      <w:tr w:rsidR="00D82239" w14:paraId="092FB990" w14:textId="77777777" w:rsidTr="00D82239">
        <w:trPr>
          <w:jc w:val="center"/>
        </w:trPr>
        <w:tc>
          <w:tcPr>
            <w:tcW w:w="1522" w:type="pct"/>
            <w:vMerge w:val="restart"/>
            <w:tcBorders>
              <w:top w:val="single" w:sz="4" w:space="0" w:color="auto"/>
              <w:left w:val="single" w:sz="4" w:space="0" w:color="auto"/>
              <w:bottom w:val="single" w:sz="4" w:space="0" w:color="auto"/>
              <w:right w:val="single" w:sz="4" w:space="0" w:color="auto"/>
            </w:tcBorders>
            <w:vAlign w:val="center"/>
            <w:hideMark/>
          </w:tcPr>
          <w:p w14:paraId="48A60EA9" w14:textId="77777777" w:rsidR="00D82239" w:rsidRDefault="00D82239">
            <w:pPr>
              <w:snapToGrid w:val="0"/>
              <w:spacing w:line="400" w:lineRule="exact"/>
              <w:jc w:val="center"/>
              <w:rPr>
                <w:rFonts w:eastAsia="仿宋_GB2312"/>
                <w:sz w:val="28"/>
                <w:szCs w:val="28"/>
              </w:rPr>
            </w:pPr>
            <w:r>
              <w:rPr>
                <w:rFonts w:eastAsia="仿宋_GB2312" w:hint="eastAsia"/>
                <w:sz w:val="28"/>
                <w:szCs w:val="28"/>
              </w:rPr>
              <w:t>“摇篮杯”广州众山精密材料大模型竞赛</w:t>
            </w:r>
          </w:p>
        </w:tc>
        <w:tc>
          <w:tcPr>
            <w:tcW w:w="1412" w:type="pct"/>
            <w:tcBorders>
              <w:top w:val="single" w:sz="4" w:space="0" w:color="auto"/>
              <w:left w:val="single" w:sz="4" w:space="0" w:color="auto"/>
              <w:bottom w:val="single" w:sz="4" w:space="0" w:color="auto"/>
              <w:right w:val="single" w:sz="4" w:space="0" w:color="auto"/>
            </w:tcBorders>
            <w:vAlign w:val="center"/>
            <w:hideMark/>
          </w:tcPr>
          <w:p w14:paraId="258D4855" w14:textId="77777777" w:rsidR="00D82239" w:rsidRDefault="00D82239">
            <w:pPr>
              <w:snapToGrid w:val="0"/>
              <w:spacing w:line="400" w:lineRule="exact"/>
              <w:jc w:val="center"/>
              <w:rPr>
                <w:rFonts w:eastAsia="仿宋_GB2312"/>
                <w:sz w:val="28"/>
                <w:szCs w:val="28"/>
              </w:rPr>
            </w:pPr>
            <w:r>
              <w:rPr>
                <w:rFonts w:eastAsia="仿宋_GB2312" w:hint="eastAsia"/>
                <w:sz w:val="28"/>
                <w:szCs w:val="28"/>
              </w:rPr>
              <w:t>特等奖</w:t>
            </w:r>
          </w:p>
        </w:tc>
        <w:tc>
          <w:tcPr>
            <w:tcW w:w="1197" w:type="pct"/>
            <w:tcBorders>
              <w:top w:val="single" w:sz="4" w:space="0" w:color="auto"/>
              <w:left w:val="single" w:sz="4" w:space="0" w:color="auto"/>
              <w:bottom w:val="single" w:sz="4" w:space="0" w:color="auto"/>
              <w:right w:val="single" w:sz="4" w:space="0" w:color="auto"/>
            </w:tcBorders>
            <w:vAlign w:val="center"/>
            <w:hideMark/>
          </w:tcPr>
          <w:p w14:paraId="381C9DAD" w14:textId="77777777" w:rsidR="00D82239" w:rsidRDefault="00D82239">
            <w:pPr>
              <w:snapToGrid w:val="0"/>
              <w:spacing w:line="400" w:lineRule="exact"/>
              <w:jc w:val="center"/>
              <w:rPr>
                <w:rFonts w:eastAsia="仿宋_GB2312"/>
                <w:sz w:val="28"/>
                <w:szCs w:val="28"/>
              </w:rPr>
            </w:pPr>
            <w:r>
              <w:rPr>
                <w:rFonts w:eastAsia="仿宋_GB2312"/>
                <w:sz w:val="28"/>
                <w:szCs w:val="28"/>
              </w:rPr>
              <w:t>15000</w:t>
            </w:r>
            <w:r>
              <w:rPr>
                <w:rFonts w:eastAsia="仿宋_GB2312" w:hint="eastAsia"/>
                <w:sz w:val="28"/>
                <w:szCs w:val="28"/>
              </w:rPr>
              <w:t>元</w:t>
            </w:r>
          </w:p>
        </w:tc>
        <w:tc>
          <w:tcPr>
            <w:tcW w:w="869" w:type="pct"/>
            <w:tcBorders>
              <w:top w:val="single" w:sz="4" w:space="0" w:color="auto"/>
              <w:left w:val="single" w:sz="4" w:space="0" w:color="auto"/>
              <w:bottom w:val="single" w:sz="4" w:space="0" w:color="auto"/>
              <w:right w:val="single" w:sz="4" w:space="0" w:color="auto"/>
            </w:tcBorders>
            <w:vAlign w:val="center"/>
            <w:hideMark/>
          </w:tcPr>
          <w:p w14:paraId="3CD9C38C" w14:textId="77777777" w:rsidR="00D82239" w:rsidRDefault="00D82239">
            <w:pPr>
              <w:snapToGrid w:val="0"/>
              <w:spacing w:line="400" w:lineRule="exact"/>
              <w:jc w:val="center"/>
              <w:rPr>
                <w:rFonts w:eastAsia="仿宋_GB2312"/>
                <w:sz w:val="28"/>
                <w:szCs w:val="28"/>
              </w:rPr>
            </w:pPr>
            <w:r>
              <w:rPr>
                <w:rFonts w:eastAsia="仿宋_GB2312"/>
                <w:sz w:val="28"/>
                <w:szCs w:val="28"/>
              </w:rPr>
              <w:t>1</w:t>
            </w:r>
          </w:p>
        </w:tc>
      </w:tr>
      <w:tr w:rsidR="00D82239" w14:paraId="5925B769" w14:textId="77777777" w:rsidTr="00D82239">
        <w:trPr>
          <w:trHeight w:val="56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6EE8BC7" w14:textId="77777777" w:rsidR="00D82239" w:rsidRDefault="00D82239">
            <w:pPr>
              <w:widowControl/>
              <w:jc w:val="left"/>
              <w:rPr>
                <w:rFonts w:eastAsia="仿宋_GB2312"/>
                <w:kern w:val="2"/>
                <w:sz w:val="28"/>
                <w:szCs w:val="28"/>
              </w:rPr>
            </w:pPr>
          </w:p>
        </w:tc>
        <w:tc>
          <w:tcPr>
            <w:tcW w:w="1412" w:type="pct"/>
            <w:tcBorders>
              <w:top w:val="single" w:sz="4" w:space="0" w:color="auto"/>
              <w:left w:val="single" w:sz="4" w:space="0" w:color="auto"/>
              <w:bottom w:val="single" w:sz="4" w:space="0" w:color="auto"/>
              <w:right w:val="single" w:sz="4" w:space="0" w:color="auto"/>
            </w:tcBorders>
            <w:vAlign w:val="center"/>
            <w:hideMark/>
          </w:tcPr>
          <w:p w14:paraId="08750931" w14:textId="77777777" w:rsidR="00D82239" w:rsidRDefault="00D82239">
            <w:pPr>
              <w:snapToGrid w:val="0"/>
              <w:spacing w:line="400" w:lineRule="exact"/>
              <w:jc w:val="center"/>
              <w:rPr>
                <w:rFonts w:eastAsia="仿宋_GB2312"/>
                <w:sz w:val="28"/>
                <w:szCs w:val="28"/>
              </w:rPr>
            </w:pPr>
            <w:r>
              <w:rPr>
                <w:rFonts w:eastAsia="仿宋_GB2312" w:hint="eastAsia"/>
                <w:sz w:val="28"/>
                <w:szCs w:val="28"/>
              </w:rPr>
              <w:t>一等奖</w:t>
            </w:r>
          </w:p>
        </w:tc>
        <w:tc>
          <w:tcPr>
            <w:tcW w:w="1197" w:type="pct"/>
            <w:tcBorders>
              <w:top w:val="single" w:sz="4" w:space="0" w:color="auto"/>
              <w:left w:val="single" w:sz="4" w:space="0" w:color="auto"/>
              <w:bottom w:val="single" w:sz="4" w:space="0" w:color="auto"/>
              <w:right w:val="single" w:sz="4" w:space="0" w:color="auto"/>
            </w:tcBorders>
            <w:vAlign w:val="center"/>
            <w:hideMark/>
          </w:tcPr>
          <w:p w14:paraId="0CEE639D" w14:textId="77777777" w:rsidR="00D82239" w:rsidRDefault="00D82239">
            <w:pPr>
              <w:snapToGrid w:val="0"/>
              <w:spacing w:line="400" w:lineRule="exact"/>
              <w:jc w:val="center"/>
              <w:rPr>
                <w:rFonts w:eastAsia="仿宋_GB2312"/>
                <w:sz w:val="28"/>
                <w:szCs w:val="28"/>
              </w:rPr>
            </w:pPr>
            <w:r>
              <w:rPr>
                <w:rFonts w:eastAsia="仿宋_GB2312"/>
                <w:sz w:val="28"/>
                <w:szCs w:val="28"/>
              </w:rPr>
              <w:t>8000</w:t>
            </w:r>
            <w:r>
              <w:rPr>
                <w:rFonts w:eastAsia="仿宋_GB2312" w:hint="eastAsia"/>
                <w:sz w:val="28"/>
                <w:szCs w:val="28"/>
              </w:rPr>
              <w:t>元</w:t>
            </w:r>
          </w:p>
        </w:tc>
        <w:tc>
          <w:tcPr>
            <w:tcW w:w="869" w:type="pct"/>
            <w:tcBorders>
              <w:top w:val="single" w:sz="4" w:space="0" w:color="auto"/>
              <w:left w:val="single" w:sz="4" w:space="0" w:color="auto"/>
              <w:bottom w:val="single" w:sz="4" w:space="0" w:color="auto"/>
              <w:right w:val="single" w:sz="4" w:space="0" w:color="auto"/>
            </w:tcBorders>
            <w:vAlign w:val="center"/>
            <w:hideMark/>
          </w:tcPr>
          <w:p w14:paraId="3070241A" w14:textId="77777777" w:rsidR="00D82239" w:rsidRDefault="00D82239">
            <w:pPr>
              <w:snapToGrid w:val="0"/>
              <w:spacing w:line="400" w:lineRule="exact"/>
              <w:jc w:val="center"/>
              <w:rPr>
                <w:rFonts w:eastAsia="仿宋_GB2312"/>
                <w:sz w:val="28"/>
                <w:szCs w:val="28"/>
              </w:rPr>
            </w:pPr>
            <w:r>
              <w:rPr>
                <w:rFonts w:eastAsia="仿宋_GB2312"/>
                <w:sz w:val="28"/>
                <w:szCs w:val="28"/>
              </w:rPr>
              <w:t>3</w:t>
            </w:r>
          </w:p>
        </w:tc>
      </w:tr>
      <w:tr w:rsidR="00D82239" w14:paraId="1C8EF265" w14:textId="77777777" w:rsidTr="00D82239">
        <w:trPr>
          <w:trHeight w:val="56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6FA194E" w14:textId="77777777" w:rsidR="00D82239" w:rsidRDefault="00D82239">
            <w:pPr>
              <w:widowControl/>
              <w:jc w:val="left"/>
              <w:rPr>
                <w:rFonts w:eastAsia="仿宋_GB2312"/>
                <w:kern w:val="2"/>
                <w:sz w:val="28"/>
                <w:szCs w:val="28"/>
              </w:rPr>
            </w:pPr>
          </w:p>
        </w:tc>
        <w:tc>
          <w:tcPr>
            <w:tcW w:w="1412" w:type="pct"/>
            <w:tcBorders>
              <w:top w:val="single" w:sz="4" w:space="0" w:color="auto"/>
              <w:left w:val="single" w:sz="4" w:space="0" w:color="auto"/>
              <w:bottom w:val="single" w:sz="4" w:space="0" w:color="auto"/>
              <w:right w:val="single" w:sz="4" w:space="0" w:color="auto"/>
            </w:tcBorders>
            <w:vAlign w:val="center"/>
            <w:hideMark/>
          </w:tcPr>
          <w:p w14:paraId="13A976DE" w14:textId="77777777" w:rsidR="00D82239" w:rsidRDefault="00D82239">
            <w:pPr>
              <w:snapToGrid w:val="0"/>
              <w:spacing w:line="400" w:lineRule="exact"/>
              <w:jc w:val="center"/>
              <w:rPr>
                <w:rFonts w:eastAsia="仿宋_GB2312"/>
                <w:sz w:val="28"/>
                <w:szCs w:val="28"/>
              </w:rPr>
            </w:pPr>
            <w:r>
              <w:rPr>
                <w:rFonts w:eastAsia="仿宋_GB2312" w:hint="eastAsia"/>
                <w:sz w:val="28"/>
                <w:szCs w:val="28"/>
              </w:rPr>
              <w:t>二等奖</w:t>
            </w:r>
          </w:p>
        </w:tc>
        <w:tc>
          <w:tcPr>
            <w:tcW w:w="1197" w:type="pct"/>
            <w:tcBorders>
              <w:top w:val="single" w:sz="4" w:space="0" w:color="auto"/>
              <w:left w:val="single" w:sz="4" w:space="0" w:color="auto"/>
              <w:bottom w:val="single" w:sz="4" w:space="0" w:color="auto"/>
              <w:right w:val="single" w:sz="4" w:space="0" w:color="auto"/>
            </w:tcBorders>
            <w:vAlign w:val="center"/>
            <w:hideMark/>
          </w:tcPr>
          <w:p w14:paraId="6741D898" w14:textId="77777777" w:rsidR="00D82239" w:rsidRDefault="00D82239">
            <w:pPr>
              <w:snapToGrid w:val="0"/>
              <w:spacing w:line="400" w:lineRule="exact"/>
              <w:jc w:val="center"/>
              <w:rPr>
                <w:rFonts w:eastAsia="仿宋_GB2312"/>
                <w:sz w:val="28"/>
                <w:szCs w:val="28"/>
              </w:rPr>
            </w:pPr>
            <w:r>
              <w:rPr>
                <w:rFonts w:eastAsia="仿宋_GB2312"/>
                <w:sz w:val="28"/>
                <w:szCs w:val="28"/>
              </w:rPr>
              <w:t>5000</w:t>
            </w:r>
            <w:r>
              <w:rPr>
                <w:rFonts w:eastAsia="仿宋_GB2312" w:hint="eastAsia"/>
                <w:sz w:val="28"/>
                <w:szCs w:val="28"/>
              </w:rPr>
              <w:t>元</w:t>
            </w:r>
          </w:p>
        </w:tc>
        <w:tc>
          <w:tcPr>
            <w:tcW w:w="869" w:type="pct"/>
            <w:tcBorders>
              <w:top w:val="single" w:sz="4" w:space="0" w:color="auto"/>
              <w:left w:val="single" w:sz="4" w:space="0" w:color="auto"/>
              <w:bottom w:val="single" w:sz="4" w:space="0" w:color="auto"/>
              <w:right w:val="single" w:sz="4" w:space="0" w:color="auto"/>
            </w:tcBorders>
            <w:vAlign w:val="center"/>
            <w:hideMark/>
          </w:tcPr>
          <w:p w14:paraId="641F3707" w14:textId="77777777" w:rsidR="00D82239" w:rsidRDefault="00D82239">
            <w:pPr>
              <w:snapToGrid w:val="0"/>
              <w:spacing w:line="400" w:lineRule="exact"/>
              <w:jc w:val="center"/>
              <w:rPr>
                <w:rFonts w:eastAsia="仿宋_GB2312"/>
                <w:sz w:val="28"/>
                <w:szCs w:val="28"/>
              </w:rPr>
            </w:pPr>
            <w:r>
              <w:rPr>
                <w:rFonts w:eastAsia="仿宋_GB2312"/>
                <w:sz w:val="28"/>
                <w:szCs w:val="28"/>
              </w:rPr>
              <w:t>5</w:t>
            </w:r>
          </w:p>
        </w:tc>
      </w:tr>
      <w:tr w:rsidR="00D82239" w14:paraId="006FE87F" w14:textId="77777777" w:rsidTr="00D82239">
        <w:trPr>
          <w:trHeight w:val="56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2F5C0EB" w14:textId="77777777" w:rsidR="00D82239" w:rsidRDefault="00D82239">
            <w:pPr>
              <w:widowControl/>
              <w:jc w:val="left"/>
              <w:rPr>
                <w:rFonts w:eastAsia="仿宋_GB2312"/>
                <w:kern w:val="2"/>
                <w:sz w:val="28"/>
                <w:szCs w:val="28"/>
              </w:rPr>
            </w:pPr>
          </w:p>
        </w:tc>
        <w:tc>
          <w:tcPr>
            <w:tcW w:w="1412" w:type="pct"/>
            <w:tcBorders>
              <w:top w:val="single" w:sz="4" w:space="0" w:color="auto"/>
              <w:left w:val="single" w:sz="4" w:space="0" w:color="auto"/>
              <w:bottom w:val="single" w:sz="4" w:space="0" w:color="auto"/>
              <w:right w:val="single" w:sz="4" w:space="0" w:color="auto"/>
            </w:tcBorders>
            <w:vAlign w:val="center"/>
            <w:hideMark/>
          </w:tcPr>
          <w:p w14:paraId="18F6C201" w14:textId="77777777" w:rsidR="00D82239" w:rsidRDefault="00D82239">
            <w:pPr>
              <w:snapToGrid w:val="0"/>
              <w:spacing w:line="400" w:lineRule="exact"/>
              <w:jc w:val="center"/>
              <w:rPr>
                <w:rFonts w:eastAsia="仿宋_GB2312"/>
                <w:sz w:val="28"/>
                <w:szCs w:val="28"/>
              </w:rPr>
            </w:pPr>
            <w:r>
              <w:rPr>
                <w:rFonts w:eastAsia="仿宋_GB2312" w:hint="eastAsia"/>
                <w:sz w:val="28"/>
                <w:szCs w:val="28"/>
              </w:rPr>
              <w:t>三等奖</w:t>
            </w:r>
          </w:p>
        </w:tc>
        <w:tc>
          <w:tcPr>
            <w:tcW w:w="1197" w:type="pct"/>
            <w:tcBorders>
              <w:top w:val="single" w:sz="4" w:space="0" w:color="auto"/>
              <w:left w:val="single" w:sz="4" w:space="0" w:color="auto"/>
              <w:bottom w:val="single" w:sz="4" w:space="0" w:color="auto"/>
              <w:right w:val="single" w:sz="4" w:space="0" w:color="auto"/>
            </w:tcBorders>
            <w:vAlign w:val="center"/>
            <w:hideMark/>
          </w:tcPr>
          <w:p w14:paraId="4D7D508B" w14:textId="77777777" w:rsidR="00D82239" w:rsidRDefault="00D82239">
            <w:pPr>
              <w:snapToGrid w:val="0"/>
              <w:spacing w:line="400" w:lineRule="exact"/>
              <w:jc w:val="center"/>
              <w:rPr>
                <w:rFonts w:eastAsia="仿宋_GB2312"/>
                <w:sz w:val="28"/>
                <w:szCs w:val="28"/>
              </w:rPr>
            </w:pPr>
            <w:r>
              <w:rPr>
                <w:rFonts w:eastAsia="仿宋_GB2312"/>
                <w:sz w:val="28"/>
                <w:szCs w:val="28"/>
              </w:rPr>
              <w:t>2000</w:t>
            </w:r>
            <w:r>
              <w:rPr>
                <w:rFonts w:eastAsia="仿宋_GB2312" w:hint="eastAsia"/>
                <w:sz w:val="28"/>
                <w:szCs w:val="28"/>
              </w:rPr>
              <w:t>元</w:t>
            </w:r>
          </w:p>
        </w:tc>
        <w:tc>
          <w:tcPr>
            <w:tcW w:w="869" w:type="pct"/>
            <w:tcBorders>
              <w:top w:val="single" w:sz="4" w:space="0" w:color="auto"/>
              <w:left w:val="single" w:sz="4" w:space="0" w:color="auto"/>
              <w:bottom w:val="single" w:sz="4" w:space="0" w:color="auto"/>
              <w:right w:val="single" w:sz="4" w:space="0" w:color="auto"/>
            </w:tcBorders>
            <w:vAlign w:val="center"/>
            <w:hideMark/>
          </w:tcPr>
          <w:p w14:paraId="5B87B677" w14:textId="77777777" w:rsidR="00D82239" w:rsidRDefault="00D82239">
            <w:pPr>
              <w:snapToGrid w:val="0"/>
              <w:spacing w:line="400" w:lineRule="exact"/>
              <w:jc w:val="center"/>
              <w:rPr>
                <w:rFonts w:eastAsia="仿宋_GB2312"/>
                <w:sz w:val="28"/>
                <w:szCs w:val="28"/>
              </w:rPr>
            </w:pPr>
            <w:r>
              <w:rPr>
                <w:rFonts w:eastAsia="仿宋_GB2312"/>
                <w:sz w:val="28"/>
                <w:szCs w:val="28"/>
              </w:rPr>
              <w:t>7</w:t>
            </w:r>
          </w:p>
        </w:tc>
      </w:tr>
    </w:tbl>
    <w:p w14:paraId="60370DE0" w14:textId="77777777" w:rsidR="00D82239" w:rsidRDefault="00D82239" w:rsidP="00D82239">
      <w:pPr>
        <w:adjustRightInd w:val="0"/>
        <w:spacing w:line="360" w:lineRule="auto"/>
        <w:ind w:firstLineChars="200" w:firstLine="560"/>
        <w:rPr>
          <w:rFonts w:ascii="仿宋_GB2312" w:eastAsia="仿宋_GB2312" w:hAnsi="仿宋"/>
          <w:sz w:val="28"/>
          <w:szCs w:val="28"/>
        </w:rPr>
      </w:pPr>
      <w:r>
        <w:rPr>
          <w:rFonts w:ascii="仿宋_GB2312" w:eastAsia="仿宋_GB2312" w:hAnsi="仿宋" w:hint="eastAsia"/>
          <w:sz w:val="28"/>
          <w:szCs w:val="28"/>
        </w:rPr>
        <w:t>2.学分与奖学金。对参加此次竞赛的学生，给予科技创新学分认定，可获得《北京科技大学创新创业教学工作管理办法》（校教发﹝201</w:t>
      </w:r>
      <w:r>
        <w:rPr>
          <w:rFonts w:ascii="仿宋_GB2312" w:eastAsia="仿宋_GB2312" w:hAnsi="仿宋" w:hint="eastAsia"/>
          <w:sz w:val="28"/>
          <w:szCs w:val="28"/>
          <w:lang w:eastAsia="zh"/>
        </w:rPr>
        <w:t>7</w:t>
      </w:r>
      <w:r>
        <w:rPr>
          <w:rFonts w:ascii="仿宋_GB2312" w:eastAsia="仿宋_GB2312" w:hAnsi="仿宋" w:hint="eastAsia"/>
          <w:sz w:val="28"/>
          <w:szCs w:val="28"/>
        </w:rPr>
        <w:t>﹞2</w:t>
      </w:r>
      <w:r>
        <w:rPr>
          <w:rFonts w:ascii="仿宋_GB2312" w:eastAsia="仿宋_GB2312" w:hAnsi="仿宋" w:hint="eastAsia"/>
          <w:sz w:val="28"/>
          <w:szCs w:val="28"/>
          <w:lang w:eastAsia="zh"/>
        </w:rPr>
        <w:t>4</w:t>
      </w:r>
      <w:r>
        <w:rPr>
          <w:rFonts w:ascii="仿宋_GB2312" w:eastAsia="仿宋_GB2312" w:hAnsi="仿宋" w:hint="eastAsia"/>
          <w:sz w:val="28"/>
          <w:szCs w:val="28"/>
        </w:rPr>
        <w:t>号 校团发﹝</w:t>
      </w:r>
      <w:r>
        <w:rPr>
          <w:rFonts w:ascii="仿宋_GB2312" w:eastAsia="仿宋_GB2312" w:hAnsi="仿宋" w:hint="eastAsia"/>
          <w:sz w:val="28"/>
          <w:szCs w:val="28"/>
          <w:lang w:eastAsia="zh"/>
        </w:rPr>
        <w:t>2017﹞65号）</w:t>
      </w:r>
      <w:r>
        <w:rPr>
          <w:rFonts w:ascii="仿宋_GB2312" w:eastAsia="仿宋_GB2312" w:hAnsi="仿宋" w:hint="eastAsia"/>
          <w:sz w:val="28"/>
          <w:szCs w:val="28"/>
        </w:rPr>
        <w:t>中规定的相应科技创新学分。推荐保送免试硕士研究生时，学院可参照当年教务处发布的本科毕业生推免工作通知给予一定加分。对符合《北京科技大学学科、科技竞赛奖学金实施办法》（校发〔2018〕76号）的学生，可获得相应的奖学金。</w:t>
      </w:r>
    </w:p>
    <w:p w14:paraId="3B1C3DFE" w14:textId="77777777" w:rsidR="00D82239" w:rsidRDefault="00D82239" w:rsidP="00D82239">
      <w:pPr>
        <w:adjustRightInd w:val="0"/>
        <w:snapToGrid w:val="0"/>
        <w:spacing w:line="360" w:lineRule="auto"/>
        <w:ind w:firstLineChars="200" w:firstLine="560"/>
        <w:rPr>
          <w:rFonts w:ascii="黑体" w:eastAsia="黑体" w:hAnsi="黑体" w:hint="eastAsia"/>
          <w:bCs/>
          <w:sz w:val="28"/>
          <w:szCs w:val="28"/>
        </w:rPr>
      </w:pPr>
      <w:r>
        <w:rPr>
          <w:rFonts w:ascii="黑体" w:eastAsia="黑体" w:hAnsi="黑体" w:hint="eastAsia"/>
          <w:bCs/>
          <w:sz w:val="28"/>
          <w:szCs w:val="28"/>
        </w:rPr>
        <w:t>六、知识产权</w:t>
      </w:r>
    </w:p>
    <w:p w14:paraId="458302A1" w14:textId="77777777" w:rsidR="00D82239" w:rsidRDefault="00D82239" w:rsidP="00D82239">
      <w:pPr>
        <w:adjustRightInd w:val="0"/>
        <w:snapToGrid w:val="0"/>
        <w:spacing w:line="360" w:lineRule="auto"/>
        <w:ind w:firstLineChars="200" w:firstLine="560"/>
        <w:rPr>
          <w:rFonts w:ascii="仿宋_GB2312" w:eastAsia="仿宋_GB2312" w:hAnsi="仿宋" w:hint="eastAsia"/>
          <w:sz w:val="28"/>
          <w:szCs w:val="28"/>
        </w:rPr>
      </w:pPr>
      <w:r>
        <w:rPr>
          <w:rFonts w:ascii="仿宋_GB2312" w:eastAsia="仿宋_GB2312" w:hAnsi="仿宋" w:hint="eastAsia"/>
          <w:sz w:val="28"/>
          <w:szCs w:val="28"/>
        </w:rPr>
        <w:lastRenderedPageBreak/>
        <w:t>本大赛提供的赛题以及比赛过程中所产生的数据（包括但不限于报告、数据集、答辩文档、程序、工作流程）及相关的知识产权归属广州众山精密所有，其仅限用于比赛本身，不得在比赛范围外使用或对外传播。报名注册即代表认同主办方以上声明。</w:t>
      </w:r>
    </w:p>
    <w:p w14:paraId="4E08ADA8" w14:textId="77777777" w:rsidR="00D82239" w:rsidRDefault="00D82239" w:rsidP="00D82239">
      <w:pPr>
        <w:adjustRightInd w:val="0"/>
        <w:snapToGrid w:val="0"/>
        <w:spacing w:line="360" w:lineRule="auto"/>
        <w:ind w:firstLineChars="200" w:firstLine="560"/>
        <w:rPr>
          <w:rFonts w:ascii="黑体" w:eastAsia="黑体" w:hAnsi="黑体" w:hint="eastAsia"/>
          <w:bCs/>
          <w:sz w:val="28"/>
          <w:szCs w:val="28"/>
        </w:rPr>
      </w:pPr>
      <w:r>
        <w:rPr>
          <w:rFonts w:ascii="黑体" w:eastAsia="黑体" w:hAnsi="黑体" w:hint="eastAsia"/>
          <w:bCs/>
          <w:sz w:val="28"/>
          <w:szCs w:val="28"/>
        </w:rPr>
        <w:t>七、其他</w:t>
      </w:r>
    </w:p>
    <w:p w14:paraId="3DFAF7B3" w14:textId="77777777" w:rsidR="00D82239" w:rsidRDefault="00D82239" w:rsidP="00D82239">
      <w:pPr>
        <w:adjustRightInd w:val="0"/>
        <w:snapToGrid w:val="0"/>
        <w:spacing w:line="360" w:lineRule="auto"/>
        <w:ind w:firstLineChars="200" w:firstLine="560"/>
        <w:rPr>
          <w:rFonts w:ascii="仿宋_GB2312" w:eastAsia="仿宋_GB2312" w:hAnsi="仿宋" w:hint="eastAsia"/>
          <w:sz w:val="28"/>
          <w:szCs w:val="28"/>
        </w:rPr>
      </w:pPr>
      <w:r>
        <w:rPr>
          <w:rFonts w:ascii="仿宋_GB2312" w:eastAsia="仿宋_GB2312" w:hAnsi="仿宋" w:hint="eastAsia"/>
          <w:sz w:val="28"/>
          <w:szCs w:val="28"/>
        </w:rPr>
        <w:t>最终解释权归北京科技大学第二十六届“摇篮杯”大学生创新创业竞赛组委会所有。</w:t>
      </w:r>
    </w:p>
    <w:p w14:paraId="4386E722" w14:textId="77777777" w:rsidR="000F47D6" w:rsidRDefault="000F47D6">
      <w:pPr>
        <w:rPr>
          <w:rFonts w:hint="eastAsia"/>
        </w:rPr>
      </w:pPr>
    </w:p>
    <w:sectPr w:rsidR="000F47D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_GB2312">
    <w:altName w:val="黑体"/>
    <w:charset w:val="86"/>
    <w:family w:val="modern"/>
    <w:pitch w:val="default"/>
    <w:sig w:usb0="00000000" w:usb1="00000000" w:usb2="00000010" w:usb3="00000000" w:csb0="00040000" w:csb1="00000000"/>
  </w:font>
  <w:font w:name="仿宋">
    <w:altName w:val="Times New Roman"/>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1334"/>
    <w:rsid w:val="000F47D6"/>
    <w:rsid w:val="0018548E"/>
    <w:rsid w:val="005D1334"/>
    <w:rsid w:val="00606B7E"/>
    <w:rsid w:val="008B555B"/>
    <w:rsid w:val="00D822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0620D7-E711-4957-A126-F6C6C0BA09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82239"/>
    <w:pPr>
      <w:widowControl w:val="0"/>
      <w:jc w:val="both"/>
    </w:pPr>
  </w:style>
  <w:style w:type="paragraph" w:styleId="1">
    <w:name w:val="heading 1"/>
    <w:basedOn w:val="a"/>
    <w:next w:val="a"/>
    <w:link w:val="10"/>
    <w:uiPriority w:val="9"/>
    <w:qFormat/>
    <w:rsid w:val="005D1334"/>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5D1334"/>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5D1334"/>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rsid w:val="005D1334"/>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rsid w:val="005D1334"/>
    <w:pPr>
      <w:keepNext/>
      <w:keepLines/>
      <w:spacing w:before="80" w:after="40"/>
      <w:outlineLvl w:val="4"/>
    </w:pPr>
    <w:rPr>
      <w:rFonts w:cstheme="majorBidi"/>
      <w:color w:val="0F4761" w:themeColor="accent1" w:themeShade="BF"/>
      <w:sz w:val="24"/>
      <w:szCs w:val="24"/>
    </w:rPr>
  </w:style>
  <w:style w:type="paragraph" w:styleId="6">
    <w:name w:val="heading 6"/>
    <w:basedOn w:val="a"/>
    <w:next w:val="a"/>
    <w:link w:val="60"/>
    <w:uiPriority w:val="9"/>
    <w:semiHidden/>
    <w:unhideWhenUsed/>
    <w:qFormat/>
    <w:rsid w:val="005D1334"/>
    <w:pPr>
      <w:keepNext/>
      <w:keepLines/>
      <w:spacing w:before="40"/>
      <w:outlineLvl w:val="5"/>
    </w:pPr>
    <w:rPr>
      <w:rFonts w:cstheme="majorBidi"/>
      <w:b/>
      <w:bCs/>
      <w:color w:val="0F4761" w:themeColor="accent1" w:themeShade="BF"/>
    </w:rPr>
  </w:style>
  <w:style w:type="paragraph" w:styleId="7">
    <w:name w:val="heading 7"/>
    <w:basedOn w:val="a"/>
    <w:next w:val="a"/>
    <w:link w:val="70"/>
    <w:uiPriority w:val="9"/>
    <w:semiHidden/>
    <w:unhideWhenUsed/>
    <w:qFormat/>
    <w:rsid w:val="005D1334"/>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D1334"/>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rsid w:val="005D1334"/>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D1334"/>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sid w:val="005D1334"/>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5D1334"/>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5D1334"/>
    <w:rPr>
      <w:rFonts w:cstheme="majorBidi"/>
      <w:color w:val="0F4761" w:themeColor="accent1" w:themeShade="BF"/>
      <w:sz w:val="28"/>
      <w:szCs w:val="28"/>
    </w:rPr>
  </w:style>
  <w:style w:type="character" w:customStyle="1" w:styleId="50">
    <w:name w:val="标题 5 字符"/>
    <w:basedOn w:val="a0"/>
    <w:link w:val="5"/>
    <w:uiPriority w:val="9"/>
    <w:semiHidden/>
    <w:rsid w:val="005D1334"/>
    <w:rPr>
      <w:rFonts w:cstheme="majorBidi"/>
      <w:color w:val="0F4761" w:themeColor="accent1" w:themeShade="BF"/>
      <w:sz w:val="24"/>
      <w:szCs w:val="24"/>
    </w:rPr>
  </w:style>
  <w:style w:type="character" w:customStyle="1" w:styleId="60">
    <w:name w:val="标题 6 字符"/>
    <w:basedOn w:val="a0"/>
    <w:link w:val="6"/>
    <w:uiPriority w:val="9"/>
    <w:semiHidden/>
    <w:rsid w:val="005D1334"/>
    <w:rPr>
      <w:rFonts w:cstheme="majorBidi"/>
      <w:b/>
      <w:bCs/>
      <w:color w:val="0F4761" w:themeColor="accent1" w:themeShade="BF"/>
    </w:rPr>
  </w:style>
  <w:style w:type="character" w:customStyle="1" w:styleId="70">
    <w:name w:val="标题 7 字符"/>
    <w:basedOn w:val="a0"/>
    <w:link w:val="7"/>
    <w:uiPriority w:val="9"/>
    <w:semiHidden/>
    <w:rsid w:val="005D1334"/>
    <w:rPr>
      <w:rFonts w:cstheme="majorBidi"/>
      <w:b/>
      <w:bCs/>
      <w:color w:val="595959" w:themeColor="text1" w:themeTint="A6"/>
    </w:rPr>
  </w:style>
  <w:style w:type="character" w:customStyle="1" w:styleId="80">
    <w:name w:val="标题 8 字符"/>
    <w:basedOn w:val="a0"/>
    <w:link w:val="8"/>
    <w:uiPriority w:val="9"/>
    <w:semiHidden/>
    <w:rsid w:val="005D1334"/>
    <w:rPr>
      <w:rFonts w:cstheme="majorBidi"/>
      <w:color w:val="595959" w:themeColor="text1" w:themeTint="A6"/>
    </w:rPr>
  </w:style>
  <w:style w:type="character" w:customStyle="1" w:styleId="90">
    <w:name w:val="标题 9 字符"/>
    <w:basedOn w:val="a0"/>
    <w:link w:val="9"/>
    <w:uiPriority w:val="9"/>
    <w:semiHidden/>
    <w:rsid w:val="005D1334"/>
    <w:rPr>
      <w:rFonts w:eastAsiaTheme="majorEastAsia" w:cstheme="majorBidi"/>
      <w:color w:val="595959" w:themeColor="text1" w:themeTint="A6"/>
    </w:rPr>
  </w:style>
  <w:style w:type="paragraph" w:styleId="a3">
    <w:name w:val="Title"/>
    <w:basedOn w:val="a"/>
    <w:next w:val="a"/>
    <w:link w:val="a4"/>
    <w:uiPriority w:val="10"/>
    <w:qFormat/>
    <w:rsid w:val="005D1334"/>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D133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D1334"/>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D133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D1334"/>
    <w:pPr>
      <w:spacing w:before="160" w:after="160"/>
      <w:jc w:val="center"/>
    </w:pPr>
    <w:rPr>
      <w:i/>
      <w:iCs/>
      <w:color w:val="404040" w:themeColor="text1" w:themeTint="BF"/>
    </w:rPr>
  </w:style>
  <w:style w:type="character" w:customStyle="1" w:styleId="a8">
    <w:name w:val="引用 字符"/>
    <w:basedOn w:val="a0"/>
    <w:link w:val="a7"/>
    <w:uiPriority w:val="29"/>
    <w:rsid w:val="005D1334"/>
    <w:rPr>
      <w:i/>
      <w:iCs/>
      <w:color w:val="404040" w:themeColor="text1" w:themeTint="BF"/>
    </w:rPr>
  </w:style>
  <w:style w:type="paragraph" w:styleId="a9">
    <w:name w:val="List Paragraph"/>
    <w:basedOn w:val="a"/>
    <w:uiPriority w:val="34"/>
    <w:qFormat/>
    <w:rsid w:val="005D1334"/>
    <w:pPr>
      <w:ind w:left="720"/>
      <w:contextualSpacing/>
    </w:pPr>
  </w:style>
  <w:style w:type="character" w:styleId="aa">
    <w:name w:val="Intense Emphasis"/>
    <w:basedOn w:val="a0"/>
    <w:uiPriority w:val="21"/>
    <w:qFormat/>
    <w:rsid w:val="005D1334"/>
    <w:rPr>
      <w:i/>
      <w:iCs/>
      <w:color w:val="0F4761" w:themeColor="accent1" w:themeShade="BF"/>
    </w:rPr>
  </w:style>
  <w:style w:type="paragraph" w:styleId="ab">
    <w:name w:val="Intense Quote"/>
    <w:basedOn w:val="a"/>
    <w:next w:val="a"/>
    <w:link w:val="ac"/>
    <w:uiPriority w:val="30"/>
    <w:qFormat/>
    <w:rsid w:val="005D133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明显引用 字符"/>
    <w:basedOn w:val="a0"/>
    <w:link w:val="ab"/>
    <w:uiPriority w:val="30"/>
    <w:rsid w:val="005D1334"/>
    <w:rPr>
      <w:i/>
      <w:iCs/>
      <w:color w:val="0F4761" w:themeColor="accent1" w:themeShade="BF"/>
    </w:rPr>
  </w:style>
  <w:style w:type="character" w:styleId="ad">
    <w:name w:val="Intense Reference"/>
    <w:basedOn w:val="a0"/>
    <w:uiPriority w:val="32"/>
    <w:qFormat/>
    <w:rsid w:val="005D1334"/>
    <w:rPr>
      <w:b/>
      <w:bCs/>
      <w:smallCaps/>
      <w:color w:val="0F4761" w:themeColor="accent1" w:themeShade="BF"/>
      <w:spacing w:val="5"/>
    </w:rPr>
  </w:style>
  <w:style w:type="table" w:styleId="ae">
    <w:name w:val="Table Grid"/>
    <w:basedOn w:val="a1"/>
    <w:autoRedefine/>
    <w:qFormat/>
    <w:rsid w:val="00D82239"/>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030873">
      <w:bodyDiv w:val="1"/>
      <w:marLeft w:val="0"/>
      <w:marRight w:val="0"/>
      <w:marTop w:val="0"/>
      <w:marBottom w:val="0"/>
      <w:divBdr>
        <w:top w:val="none" w:sz="0" w:space="0" w:color="auto"/>
        <w:left w:val="none" w:sz="0" w:space="0" w:color="auto"/>
        <w:bottom w:val="none" w:sz="0" w:space="0" w:color="auto"/>
        <w:right w:val="none" w:sz="0" w:space="0" w:color="auto"/>
      </w:divBdr>
    </w:div>
    <w:div w:id="859508076">
      <w:bodyDiv w:val="1"/>
      <w:marLeft w:val="0"/>
      <w:marRight w:val="0"/>
      <w:marTop w:val="0"/>
      <w:marBottom w:val="0"/>
      <w:divBdr>
        <w:top w:val="none" w:sz="0" w:space="0" w:color="auto"/>
        <w:left w:val="none" w:sz="0" w:space="0" w:color="auto"/>
        <w:bottom w:val="none" w:sz="0" w:space="0" w:color="auto"/>
        <w:right w:val="none" w:sz="0" w:space="0" w:color="auto"/>
      </w:divBdr>
    </w:div>
    <w:div w:id="983974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558</Words>
  <Characters>3183</Characters>
  <Application>Microsoft Office Word</Application>
  <DocSecurity>0</DocSecurity>
  <Lines>26</Lines>
  <Paragraphs>7</Paragraphs>
  <ScaleCrop>false</ScaleCrop>
  <Company/>
  <LinksUpToDate>false</LinksUpToDate>
  <CharactersWithSpaces>3734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 W</dc:creator>
  <cp:keywords/>
  <dc:description/>
  <cp:lastModifiedBy>Y W</cp:lastModifiedBy>
  <cp:revision>2</cp:revision>
  <dcterms:created xsi:type="dcterms:W3CDTF">2025-03-11T09:03:00Z</dcterms:created>
  <dcterms:modified xsi:type="dcterms:W3CDTF">2025-03-11T09:03:00Z</dcterms:modified>
</cp:coreProperties>
</file>